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ATAS/681/2023 vom 14. September 2023</w:t>
      </w:r>
    </w:p>
    <w:p>
      <w:r>
        <w:t>GE Cour de justice, 2023-09-14, FR</w:t>
      </w:r>
    </w:p>
    <w:p>
      <w:r>
        <w:rPr>
          <w:b/>
        </w:rPr>
        <w:t xml:space="preserve">Quelle: </w:t>
      </w:r>
      <w:r>
        <w:t>https://mcp.opencaselaw.ch/entscheid/ge_gerichte_ATAS_681_2023</w:t>
      </w:r>
    </w:p>
    <w:p>
      <w:r>
        <w:t>FR: GE_GERICHTE ATAS/681/2023 du 14 septembre 2023</w:t>
      </w:r>
    </w:p>
    <w:p>
      <w:r>
        <w:t>IT: GE_GERICHTE ATAS/681/2023 del 14 settembre 2023</w:t>
      </w:r>
    </w:p>
    <w:p>
      <w:pPr>
        <w:pStyle w:val="Heading2"/>
      </w:pPr>
      <w:r>
        <w:t>Volltext</w:t>
      </w:r>
    </w:p>
    <w:p>
      <w:r>
        <w:t>Siégeant : Marine WYSSENBACH, Présidente.</w:t>
      </w:r>
    </w:p>
    <w:p>
      <w:r>
        <w:t>RÉPUBLIQUE ET</w:t>
      </w:r>
    </w:p>
    <w:p>
      <w:r>
        <w:t>CANTON DE GEN ÈVE POUVOIR JUDICIAIRE</w:t>
      </w:r>
    </w:p>
    <w:p>
      <w:r>
        <w:t>A/2171/2023 ATAS/681/2023 COUR DE JUSTICE Chambre des assurances sociales Arrêt du 14 septembre 2023 Chambre 15</w:t>
      </w:r>
    </w:p>
    <w:p>
      <w:r>
        <w:t>En la cause A______ représenté par l’APAS-Assoc. permanence défense des patients et assurés</w:t>
      </w:r>
    </w:p>
    <w:p>
      <w:r>
        <w:t>demandeur</w:t>
      </w:r>
    </w:p>
    <w:p>
      <w:r>
        <w:t>contre CAISSE DE PRÉVOYANCE DE L'ÉTAT DE GENÈVE (CPEG)</w:t>
      </w:r>
    </w:p>
    <w:p>
      <w:r>
        <w:t>défenderesse</w:t>
      </w:r>
    </w:p>
    <w:p>
      <w:r>
        <w:t>A/2171/2023 - 2/2 - Attendu en fait que Monsieur A______ (ci-après : le demandeur) a, par l'intermédiaire de son mandataire, saisi la chambre de céans le 29 juin 2023 d'une demande visant à ce que la caisse de prévoyance de l’État de Genève (ci-après : la défenderesse) soit condamnée à lui verser les prestations légales et réglementaires correspondant à un trois-quarts de rente d’invalidité dès le 1er septembre 2020, puis à une rente entière d’invalidité dès le 1er juin 2021, avec intérêts à 5% l’an, sous suite de frais et dépens ; Que par courrier du 31 août 2023, le demandeur a informé la chambre de céans qu’un accord étant intervenu entre les parties, il retirait la présente demande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de la demande. 2. Raye la cause du rôle.</w:t>
      </w:r>
    </w:p>
    <w:p>
      <w:r>
        <w:t>La greffière</w:t>
      </w:r>
    </w:p>
    <w:p>
      <w:r>
        <w:t>Nathalie KOMAISKI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