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ATAS/681/2013 vom 27. Juni 2013</w:t>
      </w:r>
    </w:p>
    <w:p>
      <w:r>
        <w:t>GE Cour de justice, 2013-06-27, FR</w:t>
      </w:r>
    </w:p>
    <w:p>
      <w:r>
        <w:rPr>
          <w:b/>
        </w:rPr>
        <w:t xml:space="preserve">Quelle: </w:t>
      </w:r>
      <w:r>
        <w:t>https://mcp.opencaselaw.ch/entscheid/ge_gerichte_ATAS_681_2013</w:t>
      </w:r>
    </w:p>
    <w:p>
      <w:r>
        <w:t>FR: GE_GERICHTE ATAS/681/2013 du 27 juin 2013</w:t>
      </w:r>
    </w:p>
    <w:p>
      <w:r>
        <w:t>IT: GE_GERICHTE ATAS/681/2013 del 27 giugno 2013</w:t>
      </w:r>
    </w:p>
    <w:p>
      <w:pPr>
        <w:pStyle w:val="Heading2"/>
      </w:pPr>
      <w:r>
        <w:t>Erwägungen</w:t>
      </w:r>
    </w:p>
    <w:p>
      <w:r>
        <w:rPr>
          <w:b/>
        </w:rPr>
        <w:t>E. 1</w:t>
      </w:r>
    </w:p>
    <w:p>
      <w:r>
        <w:t>Conformément à l'art. 134 al. 1 let. a ch. 5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La compétence de la Cour de céans pour juger du cas d’espèce est ainsi établie.</w:t>
      </w:r>
    </w:p>
    <w:p>
      <w:r>
        <w:rPr>
          <w:b/>
        </w:rPr>
        <w:t>E. 2</w:t>
      </w:r>
    </w:p>
    <w:p>
      <w:r>
        <w:t>A teneur de l'art. 1 al. 1 LAA, les dispositions de la LPGA s'appliquent à l'assurance-accidents, à moins que la LAA n'y déroge expressément.</w:t>
      </w:r>
    </w:p>
    <w:p>
      <w:r>
        <w:rPr>
          <w:b/>
        </w:rPr>
        <w:t>E. 3</w:t>
      </w:r>
    </w:p>
    <w:p>
      <w:r>
        <w:t>La LPGA, entrée en vigueur le 1er janvier 2003, est applicable à la présente procédure.</w:t>
      </w:r>
    </w:p>
    <w:p>
      <w:r>
        <w:rPr>
          <w:b/>
        </w:rPr>
        <w:t>E. 4</w:t>
      </w:r>
    </w:p>
    <w:p>
      <w:r>
        <w:t>Interjeté dans les forme et délai légaux, le recours est recevable (art. 56ss LPGA).</w:t>
      </w:r>
    </w:p>
    <w:p>
      <w:r>
        <w:rPr>
          <w:b/>
        </w:rPr>
        <w:t>E. 5</w:t>
      </w:r>
    </w:p>
    <w:p>
      <w:r>
        <w:t>Le litige porte sur le point de savoir si le recourant peut se voir reconnaître droit aux prestations de l’assureur accident suite à l’événement du 27 aout 2009.</w:t>
      </w:r>
    </w:p>
    <w:p>
      <w:r>
        <w:rPr>
          <w:b/>
        </w:rPr>
        <w:t>E. 6</w:t>
      </w:r>
    </w:p>
    <w:p>
      <w:r>
        <w:t>a) 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responsabilité de l'assureur-accident s'étend, en principe, à toutes les conséquences dommageables qui se trouvent dans un rapport de causalité naturelle (ATF 119 V 337 consid. 1; ATF 118 V 289 consid. 1b et les références) et adéquate avec l'événement assuré (ATF 125 V 461 consid. 5a et les références). b)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w:t>
      </w:r>
    </w:p>
    <w:p>
      <w:r>
        <w:t>A/4020/2011 - 8/12 - entre l'accident et le dommage paraît possible, mais qu'elle ne peut pas être qualifiée de probable dans le cas particulier, le droit à des prestations fondées sur l'accident assuré doit être nié (ATF 129 V 177 consid. 3.1 ; ATF 119 V 335 consid. 1 et ATF 118 V 286 consid. 1b et les références). Le seul fait que des symptômes douloureux ne se sont manifestés qu'après la survenance d'un accident ne suffit pas à établir un rapport de causalité naturelle avec cet accident. Il convient en principe d'en rechercher l'étiologie et de vérifier, sur cette base, l'existence du rapport de causalité avec l'événement assuré (raisonnement «post hoc, ergo propter hoc»; ATF 119 V 335 consid. 2b/bb; RAMA 1999 n° U 341 p. 408, consid. 3b).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 U 142 p. 75, consid. 4b). c) 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461 consid. 5a et les références).</w:t>
      </w:r>
    </w:p>
    <w:p>
      <w:r>
        <w:rPr>
          <w:b/>
        </w:rPr>
        <w:t>E. 7</w:t>
      </w:r>
    </w:p>
    <w:p>
      <w:r>
        <w:t>8. a) En matière de lésions du rachis cervical par accident de type «coup du lapin», de traumatisme analogue ou de traumatisme cranio-cérébral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L'absence de douleurs dans la nuque et les épaules dans un délai de 72 heures après l'accident assuré permet en principe d'exclure un traumatisme de type «coup du lapin» justifiant d'admettre un rapport de causalité naturelle entre cet accident et d'autres symptômes apparaissant parfois après un période de latence (par ex., vertiges, troubles de la mémoire et de la concentration, fatigabilité), malgré l'absence de substrat objectivable; il n'est pas nécessaire que ces derniers symptômes - qui appartiennent, avec les cervicalgies, au tableau clinique typique d'un traumatisme de type «coup du lapin» - apparaissent eux-mêmes dans le délai de 72 heures après l'accident assuré (SVR 2007 UV n. 23 p. 75; ATFA non publié U 580/06 du 30 novembre 2007, consid. 4.1). b) S'agissant du caractère adéquat du rapport de causalité, en cas d'atteintes à la santé sans preuve de déficit organique consécutives à un traumatisme de type «coup du lapin» à la colonne cervicale, un traumatisme analogue ou un traumatisme</w:t>
      </w:r>
    </w:p>
    <w:p>
      <w:r>
        <w:t>A/4020/2011 - 9/12 - cranio-cérébral, la jurisprudence applique, par analogie, les mêmes critères que ceux dégagés à propos des troubles d'ordre psychique (ATF 117 V 359 consid. 5d/bb), avec quelques modifications, ces critères étant désormais formulés de la manière suivante (ATF 134 V 109 consid. 10): - les circonstances concomitantes particulièrement dramatiques ou le caractère particulièrement impressionnant de l’accident ; - la gravité ou la nature particulière des lésions ; - l’administration prolongée d’un traitement médical spécifique et pénible (formulation modifiée) ; - l’intensité des douleurs (formulation modifiée) ; - les erreurs dans le traitement médical entraînant une aggravation notable des séquelles de l’accident ; - les difficultés apparues au cours de la guérison et les complications importantes; - et, enfin, l’importance de l’incapacité de travail en dépit des efforts reconnaissables de l’assuré (formulation modifiée). En ce qui concerne ce dernier critère, ce n'est pas la durée de l'incapacité qui est déterminante mais bien plutôt son importance au regard des efforts sérieux accomplis par l'assuré pour reprendre une activité. L'intensité des efforts exigibles doit être mesurée à la volonté reconnaissable de l'intéressé de faire tout ce qui est possible pour réintégrer rapidement le monde du travail, au besoin en exerçant une autre activité compatible avec son état de santé (ATF 134 V 109 consid. 10.2.7 p. 129 s.; ATF du 6 mars 2012 8C 305/2004).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407 consid. 4.4.1 et les références ; ATF 115 V 133 consid. 6c/aa).</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n'existe-t- il pas, en droit des assurances sociales, un principe selon lequel l'administration ou le juge devrait statuer, dans le doute, en faveur de l'assuré et le défaut de preuve va au détriment de la partie qui entendait tirer un droit du fait non prouvé</w:t>
      </w:r>
    </w:p>
    <w:p>
      <w:r>
        <w:t>A/4020/2011 - 10/12 - (ATF 126 V 319 consid. 5a; ATFA non publié I 339/03 du 19 novembre 2003, consid. 2). D'après une jurisprudence constante,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si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 et les références).</w:t>
      </w:r>
    </w:p>
    <w:p>
      <w:r>
        <w:rPr>
          <w:b/>
        </w:rPr>
        <w:t>E. 9</w:t>
      </w:r>
    </w:p>
    <w:p>
      <w:r>
        <w:t>En l'espèce, il convient d’abord de déterminer le degré de gravité de l’accident. On relèvera à cet égard que les allégations données par le recourant sont pour le moins douteuses. Ainsi, il a déclaré dans un premier temps être tombé de son scooter et avoir heurté le sol de la tête, version qu’il a continué de soutenir dans son opposition avant de reconnaître n'avoir pas chuté de son véhicule, mais en décrivant cette fois une série de cabrioles - fort justement qualifiées d'invraisemblables par l’intimée – avant d’admettre que son scooter n’avait finalement été que poussé par l'automobiliste arrivant derrière lui. Quoi qu’il en soit, il a pu être établi que le recourant n’a pas chuté, que sa tête n’a pas heurté le sol et que l’impact n’a pas été aussi important que l’intéressé le soutient puisqu’il n’a occasionné que peu de dommages et que l’assuré a pu repartir à son guidon. Dans ces circonstances, l’accident doit être qualifié de gravité moyenne, à la limite du peu de gravité. On ne saurait qualifier les circonstances concomitantes de particulièrement dramatiques ou l’accident de particulièrement impressionnant. Les lésions de l’assuré ne sont pas non plus graves ou particulières – au pire, il y a eu décompensation de lésions dégénératives somme toute assez banales. Il n’y a pas eu d’erreur dans le traitement médical et il n’est pas allégué que les douleurs seraient intenses – étant rappelé qu’il est question ici d’un TCC de type I – soit le moins grave. Il n’y a pas non plus eu de complications importantes. Enfin, il est vrai que l’on peut légitimement douter du sérieux des efforts de l’assuré pour retrouver sa pleine capacité de travail, puisque le Dr D_________ a admis que le recourant, disposerait d’une pleine capacité de travail, dans une activité parfaitement adaptée, c’est-à-dire permettant l’alternance des positions et n’impliquant ni port de charge, ni travail sur écran durant des heures.</w:t>
      </w:r>
    </w:p>
    <w:p>
      <w:r>
        <w:t>A/4020/2011 - 11/12 - Il ressort de ces considérations que le lien de causalité adéquate doit être nié en l’occurrence. C’est par conséquent à juste titre que l’intimée a nié au recourant le droit aux prestations. Le recours est donc rejeté. Quant à l'amende pour téméraire plaideur, la Cour de céans y renonce, dans la mesure où elle n'a pas pour objectif de sanctionner les libertés prises avec la vérité par un justiciable.</w:t>
      </w:r>
    </w:p>
    <w:p>
      <w:r>
        <w:t>A/4020/2011 - 12/12 -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