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ATAS/680/2022 vom 2. August 2022</w:t>
      </w:r>
    </w:p>
    <w:p>
      <w:r>
        <w:t>GE Cour de justice, 2022-08-02, FR</w:t>
      </w:r>
    </w:p>
    <w:p>
      <w:r>
        <w:rPr>
          <w:b/>
        </w:rPr>
        <w:t xml:space="preserve">Quelle: </w:t>
      </w:r>
      <w:r>
        <w:t>https://mcp.opencaselaw.ch/entscheid/ge_gerichte_ATAS_680_2022</w:t>
      </w:r>
    </w:p>
    <w:p>
      <w:r>
        <w:t>FR: GE_GERICHTE ATAS/680/2022 du 2 août 2022</w:t>
      </w:r>
    </w:p>
    <w:p>
      <w:r>
        <w:t>IT: GE_GERICHTE ATAS/680/2022 del 2 agosto 2022</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2</w:t>
      </w:r>
    </w:p>
    <w:p>
      <w:r>
        <w:t>À teneur de l'art. 1 al. 1 LAA, les dispositions de la LPGA s'appliquent à l'assurance-accidents,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et et 62 ss de la loi sur la procédure administrative du 12 septembre 1985 [LPA-GE - E 5 10]).</w:t>
      </w:r>
    </w:p>
    <w:p>
      <w:r>
        <w:t>A/2083/2021 - 7/17 -</w:t>
      </w:r>
    </w:p>
    <w:p>
      <w:r>
        <w:rPr>
          <w:b/>
        </w:rPr>
        <w:t>E. 4</w:t>
      </w:r>
    </w:p>
    <w:p>
      <w:r>
        <w:t>Le présent litige porte sur la question de savoir si l'intimée doit, au titre de l'assurance-accidents soumise à la LAA, prendre en charge le cas annoncé le</w:t>
      </w:r>
    </w:p>
    <w:p>
      <w:r>
        <w:rPr>
          <w:b/>
        </w:rPr>
        <w:t>E. 6</w:t>
      </w:r>
    </w:p>
    <w:p>
      <w:r>
        <w:t>novembre 2020 par l'employeur du recourant. 5.</w:t>
      </w:r>
    </w:p>
    <w:p>
      <w:r>
        <w:t>5.1 Aux termes de l'art. 6 LAA, si ladite loi n'en dispose pas autrement, les prestations d'assurance sont allouées en cas d'accident professionnel, d'accident non professionnel et de maladie professionnelle.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par suite d'un accident (art. 18 al. 1 LAA), ainsi qu'une indemnité équitable pour atteinte à l'intégrité si l'assuré souffre par suite de l'accident d'une atteinte importante et durable à son intégrité physique, mentale ou psychique (art. 24 al. 1 LAA). 5.2 En vertu de l'art. 9 LAA, sont réputées maladies professionnelles les maladies (art. 3 LPGA) dues exclusivement ou de manière prépondérante, dans l’exercice de l’activité professionnelle, à des substances nocives ou à certains travaux, le Conseil fédéral établissant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al. 3). 5.3 L'art. 14 de l'ordonnance sur l'assurance-accidents du 20 décembre 1982 (OLAA - RS 832.202) – intitulé "maladies professionnelles" – précise que les substances nocives et les maladies dues à certains travaux au sens de l’art. 9 al. 1 de la loi sont énumérées à l’annexe 1. Le Conseil fédéral a dressé dans ladite annexe 1 (intitulée "maladies professionnelles"), d'une part, la liste des substances nocives (ch. 1), d'autre part, la liste de certaines affections, ainsi que des travaux qui les provoquent (ch. 2). Conformément à l’art. 9 al. 1 LAA, la maladie doit être due exclusivement ou de manière prépondérante aux substances nocives ou aux travaux considérés. Dès lors, l’exigence d’une relation prépondérante est réalisée lorsque la maladie est due pour plus de 50 % à l’action de la substance nocive ou à l’un de ces travaux (ATF 119 V 200 consid. 2a ; arrêt du Tribunal fédéral 8C_306/2014 du 27 mars 2015 consid. 3).</w:t>
      </w:r>
    </w:p>
    <w:p>
      <w:r>
        <w:t>A/2083/2021 - 8/17 - 5.4 L'art. 9 al. 2 LAA constitue une clause générale visant à combler les lacunes qui pourraient résulter de ce que la liste dressée par le Conseil fédéral à l'annexe 1 de l'OLAA ne mentionne pas une substance nocive qui a causé une maladie ou une maladie causée par l'exercice de l'activité professionnelle. Selon la jurisprudence, la condition d'un lien exclusif ou nettement prépondérant au sens de l'art. 9 al. 2 LAA - parfois appelé causalité qualifiée - n'est réalisée que si la maladie a été causée à 75 % au moins par l'exercice de l'activité professionnelle.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116 V 136 consid. 5a ; arrêt du Tribunal fédéral 8C_516/2020 du 3 février 2021 consid. 3.2.1 et 3.2.2 et les références). Cette condition vise à ne pas affaiblir la distinction entre une maladie au sens de l'assurance-maladie et une maladie professionnelle selon la LAA. Il est ainsi exigé que l'assuré soit exposé à un risque professionnel typique, pendant une certaine durée (ATF 126 V 183 consid. 2b; arrêt du Tribunal fédéral 8C_746/2012 du 29 octobre 2012 consid. 5). Un lien possible entre l'affection et l'activité professionnelle ne présage en rien de l'existence d'un lien de causalité qualifiée au sens de l'art. 9 al. 2 LAA (arrêt du Tribunal fédéral 8C_757/2018 du 28 mars 2019 consid. 4.4; ATAS/933/2021 du 14 septembre 2021 consid. 7c).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arrêts du Tribunal fédéral 8C_415/2015 du 24 mars 2016 consid. 3.2 et 8C_507/2015 du 6 janvier 2016 consid. 2.2), étant précisé que la question de savoir si l’exigence d’une relation exclusive ou nettement prépondérante est remplie doit être appréciée au vu de données épidémiologiques médicalement reconnues (Jean-Maurice FRÉSARD / Margrit MOSER-SZELESS, L'assurance- accidents obligatoire [avec des aspects de l'assurance militaire], in Schweizerisches Bundesverwaltungsrecht [SBVR], 3ème éd., 2016, n. 164). En d'autres termes, dans la mesure où la preuve d'une relation de causalité qualifiée (d'au moins 75 %)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w:t>
      </w:r>
    </w:p>
    <w:p>
      <w:r>
        <w:t>A/2083/2021 - 9/17 -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(ATF 126 V 183 consid. 4c; arrêts du Tribunal fédéral 8C_73/2017 du 6 juillet 2017 consid. 2.2 et 8C_746/2012 précité consid. 5; Jean-Maurice FRÉSARD / Margrit MOSER-SZELESS, op. cit., n. 164). 5.5 S'agissant des atteintes lombaires, qui tombent sous le coup de la clause générale de l'art. 9 al. 2 LAA, le Tribunal fédéral a, dans plusieurs arrêts, souligné que plusieurs études médicales permettaient de conclure que des travaux corporels lourds représentaient un facteur étiologique significatif dans le développement de tels troubles, mais pas dans une proportion statistique démontrant une fréquence quatre fois plus élevée que pour l'ensemble de la population, ceci concernant, notamment, un employé de la Poste, comme, sur la base de connaissances médicales, un ouvrier du bâtiment, un conducteur de machine de chantier et un maçon (arrêt du Tribunal fédéral des assurances U 337/2001 du 27 août 2003 consid. 3; ATF 116 V 136 consid. 5c), aussi un employé de bureau (faute de base épidémiologique dans cette profession; arrêt du Tribunal fédéral 8C_91/2007 du 26 janvier 2008 consid. 3.1), un plâtrier (arrêt du Tribunal fédéral 8C_1029/2009 du 11 janvier 2010 consid. 2.2.2), une vendeuse (arrêt du Tribunal fédéral 8C_746/2012 du 29 octobre 2012 consid. 5; cf. aussi Jean-Maurice FRÉSARD / Margrit MOSER-SZELESS, op. cit., n. 167), et également, selon la chambre de céans et sur la base d'études médicales, un bagagiste (ATAS/933/2021 précité consid. 10). On peut encore ajouter que d’après la littérature médicale, les modifications dégénératives de la colonne vertébrale apparaissent selon l'expérience après une durée d'exposition au risque d'environ dix ans (cf. la référence citée au consid. 3 de l'arrêt U 337/2001 précité). Notre Haute Cour a précisé s'agissant des troubles musculo-squelettiques ("TMS") que selon les études, ils constituent une pathologie très répandue, et leur survenance est fonction de facteurs de risque individuels (âge, genre, latéralité et antécédents médicaux) et environnementaux, à savoir des contraintes biomécaniques dues à l'activité professionnelle et des facteurs psycho-sociaux liés au travail (insatisfaction quant aux conditions de travail, pression des délais, relations de travail dégradées, etc.) ou extra-professionnels. En tant que maladies à composante professionnelle, les troubles musculo-squelettiques procèdent néanmoins d'une multitude de facteurs, notamment psychologiques et anamnestiques, sur la base desquels il y a lieu d'écarter toute éventualité qu'ils aient été causés exclusivement ou de manière nettement prépondérante par l'exercice de l'activité, en l'occurrence caissière dans un grand magasin (arrêt du Tribunal fédéral 8C_415/2015 précité consid. 6.1 et 6.2). Les troubles de la santé associés au travail, qui sont certes souvent mis en lien avec le travail mais sont généralement d'origine multifactorielle et ne remplissent</w:t>
      </w:r>
    </w:p>
    <w:p>
      <w:r>
        <w:t>A/2083/2021 - 10/17 - dès lors pas les critères de causalité prévus par la loi, ne tombent pas sous la définition des maladies professionnelles. Parmi ces troubles figurent ceux qui surviennent souvent en lien avec des travaux répétitifs, mais ne reposent pas sur une lésion démontrée (repetitive strain injuries) ou correspondent à des dégénérescences causées par l'âge ou le stress, tels que les maux de tête ou les douleurs dorsales (Andreas TRAUB, in Basler Kommentar zum UVG, 2019, n. 12 ad art. 9 LAA; ATAS/933/2021 précité consid. 9c).</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particulier, et selon le principe de libre appréciation des preuves, pleinement valable en procédure judiciaire de recours dans le domaine des assurances sociales (art. 61 let. c LPGA; ATF 125 V 351 consid. 3), pour constater l'existence d'une atteinte à la santé en lien avec l'exercice d'une activité professionnelle, le juge doit se fonder sur des rapports médicaux auxquels on peut attribuer un caractère probant suffisant selon la jurisprudence. L'élément déterminant pour la valeur probante d'un rapport médical n'est ni son origine, ni sa désignation comme rapport ou comme expertise, mais bien son contenu. À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Tribunal fédéral 8C_800/2019 du 18 novembre 2020 consid. 3.2 et 3.2.1).</w:t>
      </w:r>
    </w:p>
    <w:p>
      <w:r>
        <w:t>A/2083/2021 - 11/17 -</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A/2083/2021 - 12/17 -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6.4</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1d).ss</w:t>
      </w:r>
    </w:p>
    <w:p>
      <w:r>
        <w:rPr>
          <w:b/>
        </w:rPr>
        <w:t>E. 7.1</w:t>
      </w:r>
    </w:p>
    <w:p>
      <w:r>
        <w:t>En l'espèce, le recourant ne fait pas valoir la survenance d'un accident – professionnel ou non professionnel – au sens des art. 6 al. 1 ainsi que 7 et 8 LAA, étant précisé qu'en vertu de l'art. 4 LPGA, est réputée accident toute atteinte dommageable, soudaine et involontaire, portée au corps humain par une cause extérieure extraordinaire qui compromet la santé physique, mentale ou psychique ou qui entraîne la mort.</w:t>
      </w:r>
    </w:p>
    <w:p>
      <w:r>
        <w:t>A/2083/2021 - 13/17 - L'intéressé ne se prévaut pas non plus d'une des lésions corporelles assimilées à un accident et faisant l'objet de la liste de l'art. 6 al. 2 LAA. Au demeurant, selon la jurisprudence, – même – un lumbago (ou lombalgie aiguë) et une hernie discale ne peuvent pas être considérés comme des lésions corporelles assimilées à un accident, ce qui est conforme à la loi et à la Constitution (ATF 116 V 145; ATAS/46/2018 du 23 janvier 2018). Les conditions à l'existence d'une maladie professionnelle posées par l'art. 9 al. 1 LAA ne sont pas non plus réalisées ici, aucune substance nocive n'étant incriminée et les problèmes de dos invoqués par l'assuré ne figurant pas dans la liste du ch. 2 de l'annexe 1 de l'OLAA.</w:t>
      </w:r>
    </w:p>
    <w:p>
      <w:r>
        <w:rPr>
          <w:b/>
        </w:rPr>
        <w:t>E. 7.2</w:t>
      </w:r>
    </w:p>
    <w:p>
      <w:r>
        <w:t>Il reste dès lors à déterminer si ces problèmes pourraient relever d'une maladie professionnelle telle que prévue par l'art. 9 al. 2 LAA.</w:t>
      </w:r>
    </w:p>
    <w:p>
      <w:r>
        <w:rPr>
          <w:b/>
        </w:rPr>
        <w:t>E. 7.2.1</w:t>
      </w:r>
    </w:p>
    <w:p>
      <w:r>
        <w:t>Par décision – initiale – du 29 mars 2021, la caisse a refusé d'allouer des prestations à l'intéressé, aucune des conditions requises pour leur octroi par l'art. 9 al. 1 et 2 LAA n'étant d'après elle remplie dans le cas présent "au vu de la situation". Dans son opposition, l'assuré s'est prévalu de l'avis du docteur K______ – responsable de la division Travail et santé du Secrétariat d'Etat à l'économie (ci- après: SECO) à une certaine époque comme mentionné dans un article de journal consulté d'office sur internet par la chambre de céans le 22 juillet 2022 (article du journal Le Temps du 8 décembre 2000 intitulé "Une maladie professionnelle encore mal reconnue et nommée TSM [recte: TMS]", in https://www.letemps.ch/economie/une-maladie-professionnelle-mal-reconnue- nommee-tsm) – et a cité des assertions de ce spécialiste au sujet des "troubles musculo-squelettiques d'origine professionnelle" (TMS), sans toutefois en indiquer la source précise de sa citation. Notamment, à teneur de ladite citation, "une étude genevoise sur le personnel de transport, de la vente, présentée lors de cette journée, établit que 40 % se plaignent de douleurs à la nuque, de dos et 27 % des absences de longue durée sont dues à ce genre de troubles". L'intimée, dans sa décision sur opposition querellée, s'est fondée sur l'appréciation de son médecin-conseil, le Dr H______, du 4 février 2021. D'après elle, le fait que la Dresse D______ estime, sans fournir aucun élément, que les troubles de l'assuré étaient liés au travail ne permettait pas de douter du fondement de l'analyse effectuée par le Dr H______; le 16 mars 2921, la Dresse J______ avait d'ailleurs confirmé l'avis de ce médecin-conseil et précisé que, même si les plaintes de l'assuré pouvaient être en lien avec le port de charges lourdes dans le cadre de son métier de livreur, les critères de reconnaissance d'une maladie professionnelle selon l'art. 9 al. 2 LAA n'étaient pas remplis. Les chiffres évoqués par l'intéressé dans son opposition – l'avis du Dr K______, l'"étude genevoise sur le personnel de transport, de la vente" susmentionnée et une enquête du "Syndicat de la</w:t>
      </w:r>
    </w:p>
    <w:p>
      <w:r>
        <w:t>A/2083/2021 - 14/17 - construction (SIB)" menée auprès de deux cents de ses membres – démontraient que son argumentation se trouvait loin des principes de droit en vigueur en Suisse. Dans son recours (juin 2021) et sa réplique (septembre 2021), le recourant se prévaut de sa bonne foi face à la malhonnêteté de l'intimée. Selon lui, les médecins liés à la SUVA, bien rémunérés par cette dernière, seraient, en cas de doute, plutôt enclins à se prononcer toujours en faveur de la position de celle-ci, de sorte que l'on ne saurait se fonder exclusivement sur leurs conclusions. Sur le fond, il décrit sa prise en charge médicale, de même que ses journées de travail comme livreur depuis 2019, relevant en outre avoir travaillé de 2012 à 2018 en France en tant que facteur à vélo et avoir été en bonne santé jusqu'à sa prise d'emploi auprès de l'employeur. D'après lui, sa pathologie, à savoir une discopathie qui est "une détérioration progressive des disques intervertébraux, c'est-à-dire des disques situés entre deux vertèbres de la colonne vertébrale" (selon la définition de https://www.passeportsante.net/fr/Maux/Problemes/Fiche.aspx?do c=discopathie, qu'il cite), a été causée par son travail depuis 2019, en raison des "cinq éléments prépondérants" suivants : 1. conduite pendant 10 heures au minimum par jour; 2. charges lourdes; 3. vibrations et mauvaises postures au long de la journée; 4. mauvaise posture en entrant et sortant; 5. livraison dans plusieurs immeubles sans ascenseur avec montée de plus de trois étages.</w:t>
      </w:r>
    </w:p>
    <w:p>
      <w:r>
        <w:rPr>
          <w:b/>
        </w:rPr>
        <w:t>E. 7.2.2</w:t>
      </w:r>
    </w:p>
    <w:p>
      <w:r>
        <w:t>Aucune contribution de la littérature médicale n'est dans le cas présent invoquée par la SUVA à l'appui de sa position. Néanmoins, d'après son médecin- conseil, il n'est pas clairement établi par la littérature que la manutention de charges puisse provoquer ou accélérer la survenue d'une discopathie dégénérative, qui est fréquente à partir de l'âge de 40 ans. Quoi qu'il en soit, rien ne permet de penser que la science médicale aurait évolué avec des conclusions en faveur de la thèse de l'assuré, depuis les arrêts du Tribunal fédéral qui ont été cités plus haut et selon lesquels, sur la base de connaissances médicales, des travaux corporels lourds représentaient un facteur étiologique significatif dans le développement de troubles lombaires, mais pas dans une proportion statistique démontrant une fréquence quatre fois plus élevée que pour l'ensemble de la population. Au demeurant, le recourant ne démontre aucunement, même par les "cinq éléments prépondérants" qu'il invoque, que son métier de livreur serait plus exposé au risque de développer des atteintes lombaires que, notamment, les professions d'employé de la Poste, d'ouvrier du bâtiment, de conducteur de machine de chantier, de maçon et de plâtrier. Rien ne permet de supposer que le fait – allégué par l'intéressé mais non établi – d'être exposé à des vibrations du seul fait de la conduite d'une voiture pendant un nombre important d'heures rendrait quatre fois plus élevé le risque d'apparition ou même d'aggravation de troubles dorsaux que pour l'ensemble de la population.</w:t>
      </w:r>
    </w:p>
    <w:p>
      <w:r>
        <w:t>A/2083/2021 - 15/17 - Sous l'angle de l'examen du cas concret, aucun élément – factuel – du dossier n'est susceptible de mettre en doute l'appréciation (du 4 février 2021), relativement circonstanciée, du médecin-conseil de la caisse, le Dr H______, quand bien même celui-ci n'a pas examiné personnellement l'intéressé. En particulier, ce médecin- conseil et, par la suite, la Dresse J______ se sont prononcés sur la base de l'audition de l'assuré par un collaborateur de la SUVA le 22 janvier 2021, ainsi que sur la base de l'ensemble des rapports émanant des médecins qui ont suivi et examiné le recourant. Or, aucun de ces médecins n'a fait état d'un lien de causalité entre la profession de livreur de celui-ci et l'atteinte dorsale, hormis la Dresse D______, médecin traitant. Cette dernière n'a toutefois pas motivé de manière circonstanciée l'existence d'un tel lien de causalité, se référant en grande parties aux dires de son patient ainsi qu'à la concomitance temporelle entre le travail de celui-ci auprès de l'employeur et l'apparition et le développement de ses troubles lombaires. De son côté, le Dr E______ a qualifié de "petite" la "discopathie bombante L4-L5", et le Dr G______ a quant à lui noté, sous "indication", "lombalgie sur discopathie dégénérative". Par surabondance, une négation d'un lien exclusif ou nettement prépondérant au sens de l'art. 9 al. 2 LAA entre l'exercice de la profession de livreur de l'intéressé et son atteinte lombaire s'impose d'autant plus qu'au moment de la péjoration de sa pathologie dorsale au mois de juin 2020, l'assuré n'exerçait son métier de livreur que depuis environ huit mois (depuis son engagement le 7 octobre 2019), ce qui conduit à douter que soit remplie la condition d'une certaine durée de l'exercice de la profession alléguée comme étant à risque. Au surplus, il s'agissait d'un emploi qui devait être exercé, selon le contrat, au taux d'activité de 25 %, le fait que, de par sa propre volonté, l'assuré restait plus longtemps que ce 25 % dans sa voiture ne pouvant pas être mis à la charge de l'assurance-accidents. Enfin, au regard de ce taux d'activité, le recourant devait en tout état de cause avoir le temps d'accomplir ses livraisons dans des temps et des conditions qui permettent d'économiser les efforts sur son dos; notamment, le fait que, d'après ses déclarations du 22 janvier 2021 devant le collaborateur de la SUVA, l'assuré portait des poids jusqu'à 20 kg par bras – ce qui paraît effectivement relativement lourd –, pour la raison qu'il se dépêchait de livrer pour pouvoir enchaîner une nouvelle livraison, n'était pas exigé par sa relation contractuelle avec l'employeur; du reste, à teneur du "contrat de mission en vertu de la LSE" cité plus haut : "Le travailleur temporaire choisit ses horaires de travail dans un planning et son travail effectif est validé dans un rapport mensuel de travail. Le travailleur peut en tout temps refuser de faire une course et décider librement de ses inscriptions au planning, ainsi que de ses heures de fin de service. Dans la mesure où le travailleur peut lui-même fixer le travail qu'il veut fournir aucune indemnité n'est prévue pour un travail non fourni: seul le travail effectivement accompli sera payé".</w:t>
      </w:r>
    </w:p>
    <w:p>
      <w:r>
        <w:t>A/2083/2021 - 16/17 -</w:t>
      </w:r>
    </w:p>
    <w:p>
      <w:r>
        <w:rPr>
          <w:b/>
        </w:rPr>
        <w:t>E. 7.2.3</w:t>
      </w:r>
    </w:p>
    <w:p>
      <w:r>
        <w:t>Vu ce qui précède, il n'est pas prouvé que l'affection au dos invoquée par le recourant – certes douloureuse – aurait été causée exclusivement ou de manière nettement prépondérante par l’exercice de son activité professionnelle de livreur, au sens de l'art. 9 al. 2 LAA, ce qui exclut toute prise en charge de ce cas par l'assurance-accidents.</w:t>
      </w:r>
    </w:p>
    <w:p>
      <w:r>
        <w:rPr>
          <w:b/>
        </w:rPr>
        <w:t>E. 7.2.4</w:t>
      </w:r>
    </w:p>
    <w:p>
      <w:r>
        <w:t>L'éventuelle mise en œuvre d'une expertise médicale ou toutes autres mesures d'instruction complémentaires ne pourraient en aucun cas remettre en cause cette conclusion, dans la mesure où les considérants qui précèdent ne laissent aucune place à la possibilité ou l'hypothèse d'un lien de causalité au sens de la loi et de la jurisprudence.</w:t>
      </w:r>
    </w:p>
    <w:p>
      <w:r>
        <w:rPr>
          <w:b/>
        </w:rPr>
        <w:t>E. 8</w:t>
      </w:r>
    </w:p>
    <w:p>
      <w:r>
        <w:t>En définitive, la décision sur opposition querellée est conforme au droit et le recours sera rejeté.</w:t>
      </w:r>
    </w:p>
    <w:p>
      <w:r>
        <w:rPr>
          <w:b/>
        </w:rPr>
        <w:t>E. 9</w:t>
      </w:r>
    </w:p>
    <w:p>
      <w:r>
        <w:t>La procédure est gratuite (art. 89H al. 1 LPA et vu l'art. 61 let. fbis LPGA).</w:t>
      </w:r>
    </w:p>
    <w:p>
      <w:r>
        <w:t>***</w:t>
      </w:r>
    </w:p>
    <w:p>
      <w:r>
        <w:t>A/2083/2021 - 17/17 -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