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ATAS/680/2019 vom 29. Juli 2019</w:t>
      </w:r>
    </w:p>
    <w:p>
      <w:r>
        <w:t>GE Cour de justice, 2019-07-29, FR</w:t>
      </w:r>
    </w:p>
    <w:p>
      <w:r>
        <w:rPr>
          <w:b/>
        </w:rPr>
        <w:t xml:space="preserve">Quelle: </w:t>
      </w:r>
      <w:r>
        <w:t>https://mcp.opencaselaw.ch/entscheid/ge_gerichte_ATAS_680_2019</w:t>
      </w:r>
    </w:p>
    <w:p>
      <w:r>
        <w:t>FR: GE_GERICHTE ATAS/680/2019 du 29 juillet 2019</w:t>
      </w:r>
    </w:p>
    <w:p>
      <w:r>
        <w:t>IT: GE_GERICHTE ATAS/680/2019 del 29 luglio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A/1453/2019 ATAS/680/2019 COUR DE JUSTICE Chambre des assurances sociales Arrêt du 29 juillet 2019 6ème Chambre</w:t>
      </w:r>
    </w:p>
    <w:p>
      <w:r>
        <w:t>En la cause Madame A______, domiciliée à GENEVE, représentée par ASSUAS Association suisse des assurés</w:t>
      </w:r>
    </w:p>
    <w:p>
      <w:r>
        <w:t>recourante</w:t>
      </w:r>
    </w:p>
    <w:p>
      <w:r>
        <w:t>contre SERVICE DE L'ASSURANCE-MALADIE, sis Route de Frontenex 62, GENEVE</w:t>
      </w:r>
    </w:p>
    <w:p>
      <w:r>
        <w:t>intimé</w:t>
      </w:r>
    </w:p>
    <w:p>
      <w:r>
        <w:t>A/1453/2019 - 2/3 - Vu en fait la décision du Service de l’assurance-maladie (ci-après : le SAM) du 7 février 2019 refusant à Madame A______ (ci-après : l’assurée), née le ______ 1987, la dispense d’affiliation à la loi fédérale sur l'assurance-maladie du 18 mars 1994 (LAMal - RS 832.10) et mentionnant qu’elle est soumise à la voie de l’opposition ; Vu le recours de l’assurée du 11 mars 2019, concluant à ce qu’elle soit exemptée de l’affiliation à la LAMal jusqu’à ses 32 ans ; Vu l’écriture de l’assurée du 25 juin 2019 ; Vu la décision du SAM du 1er juillet 2019, certifiant que l’assurée est exemptée de l’obligation d’assurance du 1er novembre 2009 au 31 juillet 2019 ; Vu le courrier du SAM du 1er juillet 2019, requérant d’Assura caisse maladie et accident l’annulation de l’affiliation d’office de l’assurée avec effet au 1er février 2018 ; Vu le courrier du SAM du 9 juillet 2019, concluant à ce que le recours soit déclaré sans objet.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Que la question de la recevabilité du recours peut rester ouverte, celui-ci devant être déclaré sans objet, au vu de la décision de l’intimé du 1er juillet 2019 d’exempter la recourante de l’obligation de s’affilier à la LAMal du 1er novembre 2009 au 31 juillet 2019 ; Que, pour le surplus, la procédure est gratuite.</w:t>
      </w:r>
    </w:p>
    <w:p>
      <w:r>
        <w:t>A/1453/2019 - 3/3 - PAR CES MOTIFS, LA CHAMBRE DES ASSURANCES SOCIALES : Statuant À la forme : 1. Déclare le recours sans objet.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