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ATAS/680/2017 vom 15. August 2017</w:t>
      </w:r>
    </w:p>
    <w:p>
      <w:r>
        <w:t>GE Cour de justice, 2017-08-15, FR</w:t>
      </w:r>
    </w:p>
    <w:p>
      <w:r>
        <w:rPr>
          <w:b/>
        </w:rPr>
        <w:t xml:space="preserve">Quelle: </w:t>
      </w:r>
      <w:r>
        <w:t>https://mcp.opencaselaw.ch/entscheid/ge_gerichte_ATAS_680_2017</w:t>
      </w:r>
    </w:p>
    <w:p>
      <w:r>
        <w:t>FR: GE_GERICHTE ATAS/680/2017 du 15 août 2017</w:t>
      </w:r>
    </w:p>
    <w:p>
      <w:r>
        <w:t>IT: GE_GERICHTE ATAS/680/2017 del 15 agosto 2017</w:t>
      </w:r>
    </w:p>
    <w:p>
      <w:pPr>
        <w:pStyle w:val="Heading2"/>
      </w:pPr>
      <w:r>
        <w:t>Erwägungen</w:t>
      </w:r>
    </w:p>
    <w:p>
      <w:r>
        <w:rPr>
          <w:b/>
        </w:rPr>
        <w:t>E. 14</w:t>
      </w:r>
    </w:p>
    <w:p>
      <w:r>
        <w:t>Par décision du 28 octobre 2016, le SPC a recalculé le droit de l’intéressé aux prestations complémentaires et les a fixées à CHF 906.- par mois.</w:t>
      </w:r>
    </w:p>
    <w:p>
      <w:r>
        <w:rPr>
          <w:b/>
        </w:rPr>
        <w:t>E. 15</w:t>
      </w:r>
    </w:p>
    <w:p>
      <w:r>
        <w:t>Le 28 novembre 2016, l’intéressé a formé opposition à la décision du 19 octobre 2016. Il fait valoir que le 15 décembre 2014, c’est lui qui a annoncé, de son plein gré, par courrier et en toute bonne foi, posséder un bien immobilier, précisant qu’à cette date, le bien était devenu habitable. Il reproche au SPC d’ignorer les arguments qu’il avait développés dans son courrier du 20 septembre 2016 relatifs à l’état de ruines du bâtiment avant 2015, l’impossibilité de louer, le problème d’amiante et l’utilisation des fonds après la vente du bien. Il conteste en conséquence le montant dont le SPC lui réclame le paiement.</w:t>
      </w:r>
    </w:p>
    <w:p>
      <w:r>
        <w:rPr>
          <w:b/>
        </w:rPr>
        <w:t>E. 16</w:t>
      </w:r>
    </w:p>
    <w:p>
      <w:r>
        <w:t>Par décision du 23 février 2017, le SPC a rejeté l’opposition.</w:t>
      </w:r>
    </w:p>
    <w:p>
      <w:r>
        <w:rPr>
          <w:b/>
        </w:rPr>
        <w:t>E. 17</w:t>
      </w:r>
    </w:p>
    <w:p>
      <w:r>
        <w:t>L’intéressé a interjeté recours le 26 mars 2017 contre ladite décision. Il répète qu’il a déclaré de son plein gré et en toute bonne foi le bien immobilier qu’il possédait en France, dès que celui-ci avait été rendu habitable, soit en octobre 2014. Il fait valoir que sa situation financière s’est fortement dégradée depuis la suppression de ses prestations complémentaires en octobre 2014, de sorte qu’il se trouve actuellement dans une situation difficile avec une rente réduite de plus de la moitié. Il conclut à l’annulation de la décision sur opposition du 23 février 2017, à la remise du montant dû et à la reprise de ses prestations complémentaires complètes.</w:t>
      </w:r>
    </w:p>
    <w:p>
      <w:r>
        <w:t>A/1121/2017 - 5/9 -</w:t>
      </w:r>
    </w:p>
    <w:p>
      <w:r>
        <w:rPr>
          <w:b/>
        </w:rPr>
        <w:t>E. 18</w:t>
      </w:r>
    </w:p>
    <w:p>
      <w:r>
        <w:t>Dans sa réponse du 19 avril 2017, le SPC a conclu au rejet du recours, maintenant que l’intéressé avait fait preuve de négligence grave en lui communiquant tardivement l’existence de son bien immobilier, et à l’irrecevabilité des conclusions portant sur des questions de fond.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3. Déposé dans la forme et le délai prescrits, le recours est recevable (art. 9 LPCF, art. 38 al. 4, 56 al. 1 et 61 al. 1 LPGA; art. 43 LPCC). 4. La décision du 18 juillet 2016, fixant le principe et le montant de la restitution, conformément à l’arrêt de la chambre de céans du 8 mars 2016, étant entrée en force faute de recours, le litige porte uniquement sur la question de la remise de l’obligation de rembourser la somme de CHF 87’058.-, représentant la différence entre les prestations complémentaires dues du 1er août 2010 au 31 mars 2015 et celles déjà versées pour la même période. Aussi les conclusions de l’intéressé visant à ce que les montants retenus pour la valeur vénale du bien soient recalculés depuis 2010, compte tenu de la présence d’amiante et de l’impossibilité de louer le bien jusqu’en 2015, sont-elles irrecevables. 5. À teneur de l’art. 25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loi sur les prestations cantonales complémentaires à l’assurance vieillesse et survivants et à l’assurance invalidité du 25 juin 1999 reprennent la teneur de la disposition fédérale précitée. Par conséquent, les conditions de remise sont les mêmes.</w:t>
      </w:r>
    </w:p>
    <w:p>
      <w:r>
        <w:t>A/1121/2017 - 6/9 - Les deux conditions de la remise sont cumulatives, de sorte que si la bonne foi est niée, les prestations versées à tort doivent être restituées sans qu’il y ait lieu d’examiner la situation financière de l’assuré. 6. Selon l’art. 2 al. 1 de l’ordonnance sur la partie générale du droit des assurances sociales du 11 septembre 2002 (OPGA ; RS 830.11), le bénéficiaire des prestations allouées indûment ou ses héritiers sont tenus de restituer. 7.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102 cons. 2c).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Selon la jurisprudence constante, l’ignorance, par le bénéficiaire, du fait qu’il n’avait pas droit aux prestations ne suffit pas pour admettre qu’il était de bonne foi. Il faut bien plutôt qu’il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w:t>
      </w:r>
    </w:p>
    <w:p>
      <w:r>
        <w:t>A/1121/2017 - 7/9 -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celui-ci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8. Il y a enfin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9. En l’espèce, il n’est pas contesté que l’intéressé a acquis une grange en 1994. Il n’en a cependant informé le SPC que le 15 décembre 2014. Force est en conséquence d’admettre qu’il a violé son obligation d’annoncer. L’intéressé demande à pouvoir bénéficier d'une remise de son obligation de restituer, invoquant sa bonne foi, et sa situation financière difficile. 10. Il y a lieu de qualifier la gravité de la faute de l’intéressé. En effet, selon la jurisprudence, la bonne foi d'un assuré peut être reconnue lorsque l'acte ou l'omission fautifs ne constituent qu'une violation légère de l'obligation d'annoncer ou de renseigner.</w:t>
      </w:r>
    </w:p>
    <w:p>
      <w:r>
        <w:t>A/1121/2017 - 8/9 - 11. L’intéressé allègue avoir déclaré, de son plein gré et en toute bonne foi, le bien immobilier qu’il possédait en France, aussitôt que celui-ci avait été rendu habitable, soit en octobre 2014. Il rappelle qu’en juillet 2010, date à laquelle il a déposé sa demande de prestations complémentaires, le bâtiment était en ruine, raison pour laquelle il n’avait pas mentionné son existence. 12. Il est parfaitement vraisemblable que le bâtiment acheté en 1994 ait nécessité des travaux de rénovation qui ont été effectués au cours des années qui ont suivi. Selon l’intéressé, il n’est ainsi devenu habitable qu’en octobre 2014. Il y a toutefois lieu de rappeler que lorsque l’intéressé a déposé sa demande auprès du SPC le 1er juillet 2010, ce bâtiment était estimé à 104'000.- euros par l’agence B______. La maison était par ailleurs considérée comme étant « en bon état général ». Force est ainsi de constater que le bien immobilier avait une certaine valeur, même s’il était en ruine aux dires de l’intéressé. Il appartenait dès lors à celui-ci d’informer le SPC de son acquisition, que celle-ci soit habitable ou non, étant rappelé que l’ignorance par le bénéficiaire, du fait que l’existence de ce bien était susceptible de modifier son droit aux prestations complémentaires ne suffit pas pour admettre qu’il était de bonne foi. S’il avait des doutes sur ce qu’il convenait de déclarer ou non, il aurait dû se renseigner auprès du SPC. Force est de considérer que la négligence dont a fait preuve l’intéressé ne constitue pas qu’une violation légère de l’obligation d’annoncer. 13. Il suit de ce qui précède que l’intéressé ne peut exciper, dans le cas d’espèce, de sa bonne foi au sens de l’art. 25 al. 1 LPGA. Partant, il est superfétatoire d’examiner si la condition de la charge trop lourde est réalisée. Le recours sera donc rejeté.</w:t>
      </w:r>
    </w:p>
    <w:p>
      <w:r>
        <w:t>A/1121/2017 - 9/9 -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