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ATAS/680/2015 vom 9. September 2015</w:t>
      </w:r>
    </w:p>
    <w:p>
      <w:r>
        <w:t>GE Cour de justice, 2015-09-09, FR</w:t>
      </w:r>
    </w:p>
    <w:p>
      <w:r>
        <w:rPr>
          <w:b/>
        </w:rPr>
        <w:t xml:space="preserve">Quelle: </w:t>
      </w:r>
      <w:r>
        <w:t>https://mcp.opencaselaw.ch/entscheid/ge_gerichte_ATAS_680_2015</w:t>
      </w:r>
    </w:p>
    <w:p>
      <w:r>
        <w:t>FR: GE_GERICHTE ATAS/680/2015 du 9 septembre 2015</w:t>
      </w:r>
    </w:p>
    <w:p>
      <w:r>
        <w:t>IT: GE_GERICHTE ATAS/680/2015 del 9 settembre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w:t>
      </w:r>
    </w:p>
    <w:p>
      <w:r>
        <w:rPr>
          <w:b/>
        </w:rPr>
        <w:t>E. 3</w:t>
      </w:r>
    </w:p>
    <w:p>
      <w:r>
        <w:t>Interjeté dans les forme et délai prévus par la loi, le recours est recevable (art. 56 et 60 LPGA).</w:t>
      </w:r>
    </w:p>
    <w:p>
      <w:r>
        <w:rPr>
          <w:b/>
        </w:rPr>
        <w:t>E. 4</w:t>
      </w:r>
    </w:p>
    <w:p>
      <w:r>
        <w:t>Le litige consiste à déterminer si c’est à bon droit que l’intimée a nié le droit du recourant à des indemnités de chômage dès le 24 juin 2014, plus particulièrement si son statut d’administrateur-liquidateur de la SA a une incidence sur son droit auxdites indemnités. a) Selon l'art. 8 al. 1 LACI, l'assuré a droit à l'indemnité de chômage notamment s'il est sans emploi ou partiellement sans emploi (let. a), s'il a subi une perte de travail à prendre en considération (let. b) et s’il est apte au placement (let. f). Ces conditions sont cumulatives (ATF 124 V 218 consid. 2). Est réputé apte à être placé, le chômeur qui est disposé à accepter un travail convenable et est en mesure et en droit de le faire (art. 15 al. 1 LACI).</w:t>
      </w:r>
    </w:p>
    <w:p>
      <w:r>
        <w:t>A/3634/2014 - 10/14 - b)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(arrêt du Tribunal fédéral C_134/2007 du 25 février 2008 consid.1). c) Selon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(cf. ATF 123 V 234 consid. 7b/bb, ATF 120 V 521). Ce n'est pas l'abus avéré comme tel que la loi et la jurisprudence entendent sanctionner ici, mais le risque d'abus que représente le versement d'indemnités à un travailleur jouissant d'une situation comparable à celle d'un employeur (arrêt du Tribunal fédéral des assurances du 14 avril 2003 C 92/02 consid. 4). d) La situation est en revanche différente quand le salarié, se trouvant dans une position assimilable à celle d'un employeur, a quitté définitivement l'entreprise en raison de la fermeture de celle-ci, ou a rompu définitivement tout lien, à la suite de la résiliation du contrat de travail, avec une entreprise qui continue d'exister (cf. consid. 7b/bb; voir aussi DTA 2003 n° 22 p. 241 consid. 2 et les références [C 92/02]). Toutefois, la jurisprudence exclut de considérer qu'un associé a définitivement quitté son ancienne entreprise en raison de la fermeture de celle-ci tant qu'elle n'est pas entrée en liquidation (cf. arrêts du Tribunal fédéral 8C_481/2010 du 15 février 2011 consid. 4.2 et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w:t>
      </w:r>
    </w:p>
    <w:p>
      <w:r>
        <w:t>A/3634/2014 - 11/14 - quitté son ancienne entreprise, en raison de la fermeture de celle-ci (arrêts du Tribunal fédéral C 267/04 du 3 avril 2006 consid. 4.2, in DTA 2007 p. 115 et C 373/00 du 19 mars 2002 consid. 3a; cf. également arrêt du Tribunal fédéral C 180/06 du 16 avril 2007 consid. 3.1, in SVR 2007 AlV no 21 p. 69). Lorsqu'il s'agit d'un membre du conseil d'administration ou d'un associé d'une Sàrl, l'inscription au RC constitue en règle générale le critère de délimitation décisif (ATF 122 V 270 consid. 3; DTA 2004 n° 21 p. 198 consid. 3.2 [C 113/03]; DTA 2005 n° 23 p. 270 consid. 3 [C 102/04]). La radiation de l'inscription permet d'admettre sans équivoque que l'assuré a quitté la société (arrêt du Tribunal fédéral des assurances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RC, l'assuré prouve qu'il ne possède effectivement plus ce pouvoir, il n'y a pas détournement de la loi (arrêts du Tribunal fédéral C 157/06 du 22 janvier 2007 consid. 2 et C 194/03 du 14 avril 2005 consid. 2.4). e)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 101 p. 311 consid. 5c).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270 consid. 3; DTA 2004 n° 21 p. 198 consid. 3.2 [C 37/02]; arrêt du Tribunal fédéral 8C_171/2012 du 11 avril 2013 consid. 6.1).</w:t>
      </w:r>
    </w:p>
    <w:p>
      <w:r>
        <w:rPr>
          <w:b/>
        </w:rPr>
        <w:t>E. 5</w:t>
      </w:r>
    </w:p>
    <w:p>
      <w:r>
        <w:t>En l’espèce, selon l’extrait du RC, le recourant a été administrateur de la société B_______ SA depuis le 8 avril 2013, date de l’inscription de celle-ci au RC, avec signature individuelle. Puis la société a été dissoute par décision de l’assemblée générale du 3 juillet 2014 et ne subsistait plus que pour sa liquidation. Ladite assemblée générale a maintenu le recourant dans sa tâche d’administrateur en</w:t>
      </w:r>
    </w:p>
    <w:p>
      <w:r>
        <w:t>A/3634/2014 - 12/14 - précisant que ses pouvoirs étaient désormais restreints conformément à l’art. 739 al. 2 CO. En outre, elle l’a nommé comme seul liquidateur avec signature individuelle et pouvoirs tant de réaliser l’actif social que de procéder au règlement du passif. Le recourant a été inscrit au RC le 11 juillet 2014 comme administrateur-liquidateur de la société en liquidation, avec signature individuelle. Il s’ensuit que le recourant, du seul fait de son inscription au RC comme administrateur est exclu du droit à l’indemnité, en tous les cas jusqu’au 3 juillet 2014, date de la dissolution de la société et de son entrée en liquidation. A compter de cette date, il est toujours inscrit au RC en tant qu’administrateur-liquidateur avec signature individuelle, de sorte que le critère de délimitation établi par la jurisprudence ne lui permet en principe pas d’avoir droit aux indemnités de chômage tant qu’il est inscrit au RC. En effet, selon la jurisprudence, le prononcé de la dissolution de la SA et son entrée en liquidation ne suffisent en principe pas à considérer que le recourant qui exerce encore la fonction de liquidateur a définitivement quitté son ancienne entreprise.</w:t>
      </w:r>
    </w:p>
    <w:p>
      <w:r>
        <w:rPr>
          <w:b/>
        </w:rPr>
        <w:t>E. 6</w:t>
      </w:r>
    </w:p>
    <w:p>
      <w:r>
        <w:t>Le recourant soutient n’avoir aucun pouvoir décisionnel en tant qu’administrateur toutes les décisions étant prises par l’actionnaire unique et que son activité a consisté uniquement à gérer administrativement des sociétés. Selon lui, après la résiliation de son contrat de travail, il exerce à titre d’indépendant l’activité de liquidateur régie par les règles du mandat, de sorte que son statut est identique à un liquidateur externe. En outre, son activité se limite uniquement à la comptabilisation des actifs et des passifs. Il n’a aucun pouvoir de réactiver l’entreprise dès lors que selon l’art. 739 al. 2 CO, les pouvoirs de l’administrateur sont restreints aux actes nécessaires à la liquidation. Il estime avoir démontré que la fermeture définitive de l'entreprise a toujours été la seule et unique action envisagée, sans qu’il puisse influencer de quelque manière son aptitude au placement. Contrairement à ce que soutient le recourant, les membres du conseil d’administration d’une SA, respectivement son administrateur unique sont d’emblée exclus du droit à l’indemnité de chômage sans examen des circonstances particulières. Cela signifie que le droit est nié même si, dans les faits, la personne disposant ex lege d’un pouvoir décisionnel déterminant ne s’occupe pas des affaires de la société (cf. Boris RUBIN, Commentaire de la loi sur l'assurance-chômage, 2014, n. 25 ad art. 10). Par ailleurs, même pendant la liquidation de la SA,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(cf. arrêt du Tribunal fédéral des assurances H 73/91 du 13 septembre 1993 consid. 6c in VSI 1994 p. 36 et les références). Cette situation exclut le droit à l'indemnité de chômage de l'assuré (cf. arrêts du Tribunal fédéral des assurances C 373/00 du</w:t>
      </w:r>
    </w:p>
    <w:p>
      <w:r>
        <w:t>A/3634/2014 - 13/14 - 19 mars 2002 consid. 3b, in DTA 2002 p. 183 et C 72/06 du 16 avril 2007 consid. 7.2).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consid. 4.2, in DTA 2007 p. 115 et C 373/00 du 19 mars 2002 consid. 3a; cf. également arrêt du Tribunal fédéral des assurances C 180/06 du 16 avril 2007 consid. 3.1, in SVR 2007 AIV n° 21 p. 69; arrêt du Tribunal fédéral 8C_1016/2012 du 19 août 2013 consid. 4.3). Devenu liquidateur à partir du mois de juillet 2014, le recourant a conservé des prérogatives analogues à celles dont il disposait précédemment. En particulier, il est chargé de la gestion et de la représentation de la société en liquidation, avec pouvoir d'accomplir tous les actes qui entrent dans le but de la liquidation. Cette situation a perduré bien au-delà de la date à laquelle la décision sur opposition a été rendue puisque la radiation de la société n’est pas encore intervenue. En d'autres termes, le statut de liquidateur de la SA en plus de celui d’administrateur avec procuration individuelle a pour effet de maintenir le recourant dans le cercle des personnes qui fixent les décisions de l'employeur ou qui les influencent de manière déterminante jusqu’à la radiation de l’entreprise du RC. Par conséquent, il n'a pas droit à l'indemnité de chômage, ce que la jurisprudence a d'ailleurs déjà admis dans des affaires analogues concernant des liquidateurs (arrêt du Tribunal fédéral 8C_415/2008 du 23 janvier 2009 consid. 3.3 et arrêt du Tribunal fédéral des assurances C 175/04 du 29 novembre 2005 consid. 3.2 ainsi que les arrêts cités). Dès lors, c’est à bon droit que l’intimée lui a refusé le droit auxdites indemnités.</w:t>
      </w:r>
    </w:p>
    <w:p>
      <w:r>
        <w:rPr>
          <w:b/>
        </w:rPr>
        <w:t>E. 7</w:t>
      </w:r>
    </w:p>
    <w:p>
      <w:r>
        <w:t>Au vu de ce qui précède le recours sera rejeté. Pour le surplus, la procédure est gratuite (art. 61 let. a LPGA).</w:t>
      </w:r>
    </w:p>
    <w:p>
      <w:r>
        <w:t>A/3634/2014 - 14/14 -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