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ATAS/67/2017 vom 26. Januar 2017</w:t>
      </w:r>
    </w:p>
    <w:p>
      <w:r>
        <w:t>GE Cour de justice, 2017-01-26, FR</w:t>
      </w:r>
    </w:p>
    <w:p>
      <w:r>
        <w:rPr>
          <w:b/>
        </w:rPr>
        <w:t xml:space="preserve">Quelle: </w:t>
      </w:r>
      <w:r>
        <w:t>https://mcp.opencaselaw.ch/entscheid/ge_gerichte_ATAS_67_2017</w:t>
      </w:r>
    </w:p>
    <w:p>
      <w:r>
        <w:t>FR: GE_GERICHTE ATAS/67/2017 du 26 janvier 2017</w:t>
      </w:r>
    </w:p>
    <w:p>
      <w:r>
        <w:t>IT: GE_GERICHTE ATAS/67/2017 del 26 gennaio 2017</w:t>
      </w:r>
    </w:p>
    <w:p>
      <w:pPr>
        <w:pStyle w:val="Heading2"/>
      </w:pPr>
      <w:r>
        <w:t>Erwägungen</w:t>
      </w:r>
    </w:p>
    <w:p>
      <w:r>
        <w:rPr>
          <w:b/>
        </w:rPr>
        <w:t>E. 1</w:t>
      </w:r>
    </w:p>
    <w:p>
      <w:r>
        <w:t>Conformément à l'art. 134 al. 3 let. a de la loi sur l'organisation judiciaire, du 26 septembre 2010 (LOJ; RS E 2 05), la Chambre des assurances sociales de la Cour de justice connaît en instance unique des contestations prévues à l'art. 43 de la loi cantonale sur les prestations cantonales complémentaires du 25 octobre 1968 (LPCC; RS/GE J 4 25) concernant les prestations complémentaires familiales au sens de l’art. 36A LPCC en vigueur depuis le 1er novembre 2012. En revanche, les contestations relatives aux décisions prises en application de la loi sur l’insertion et l’aide sociale individuelle (LIASI; RS/GE J 4 04) ne relèvent pas des compétences attribuées à l'art. 134 LOJ à la Chambre des assurances sociales de la Cour de justice. En l’occurrence, le recourant a saisi la Chambre de céans d’un seul et même recours contre les deux décisions qui lui ont été notifiées par le SPC. Si la Chambre de céans est bel et bien compétente pour traiter du recours en matière de prestations complémentaires familiales, elle ne l’est pas pour connaître de celui relatif à l’aide</w:t>
      </w:r>
    </w:p>
    <w:p>
      <w:r>
        <w:t>A/105/2017 - 3/4 - sociale. En application de l'art. 132 al. 1 LOJ, c’est en effet la Chambre administrative de la Cour de droit public de la Cour de justice qui l’est. Il y a ainsi lieu, d'office, de transmettre la cause A/105/2017 à la Chambre administrative (art. 11 al. 3 LPA (RS/GE E 5 10).</w:t>
      </w:r>
    </w:p>
    <w:p>
      <w:r>
        <w:t>A/105/2017 - 4/4 -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