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ATAS/679/2015 vom 9. September 2015</w:t>
      </w:r>
    </w:p>
    <w:p>
      <w:r>
        <w:t>GE Cour de justice, 2015-09-09, FR</w:t>
      </w:r>
    </w:p>
    <w:p>
      <w:r>
        <w:rPr>
          <w:b/>
        </w:rPr>
        <w:t xml:space="preserve">Quelle: </w:t>
      </w:r>
      <w:r>
        <w:t>https://mcp.opencaselaw.ch/entscheid/ge_gerichte_ATAS_679_2015</w:t>
      </w:r>
    </w:p>
    <w:p>
      <w:r>
        <w:t>FR: GE_GERICHTE ATAS/679/2015 du 9 septembre 2015</w:t>
      </w:r>
    </w:p>
    <w:p>
      <w:r>
        <w:t>IT: GE_GERICHTE ATAS/679/2015 del 9 settembre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A/1862/2015 - 4/6 - Sa compétence pour juger du cas d’espèce est ainsi établie.</w:t>
      </w:r>
    </w:p>
    <w:p>
      <w:r>
        <w:rPr>
          <w:b/>
        </w:rPr>
        <w:t>E. 2</w:t>
      </w:r>
    </w:p>
    <w:p>
      <w:r>
        <w:t>Interjeté dans le délai et la forme prévus par la loi, le recours est recevable (art. 56 et 60 LPGA).</w:t>
      </w:r>
    </w:p>
    <w:p>
      <w:r>
        <w:rPr>
          <w:b/>
        </w:rPr>
        <w:t>E. 3</w:t>
      </w:r>
    </w:p>
    <w:p>
      <w:r>
        <w:t>a) 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b)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w:t>
      </w:r>
    </w:p>
    <w:p>
      <w:r>
        <w:t>A/1862/2015 - 5/6 -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4</w:t>
      </w:r>
    </w:p>
    <w:p>
      <w:r>
        <w:t>En l’espèce, il n’est pas contesté que la recourante n’a pas déposé ses recherches d’emploi relatives au mois de février 2015 dans le délai légal, mais le lendemain, soit le 6 mars 2015. La recourante allègue qu’elle était arrivée en retard le 5 mars 2015, qu’elle avait trouvé les locaux fermés, mais qu’un employé de l’intimé lui avait dit de revenir le lendemain et qu’elle n’aurait aucun problème. Elle considère au surplus que la sanction de quinze jours est exagérée, au vu du léger retard. Il convient de relever que la recourante a déjà fait l’objet de trois sanctions pour n’avoir pas déposé ses recherches d’emploi dans le délai légal, dont la dernière de dix-sept jours a été annulée par l’intimé le 12 mai 2015. Elle connaît ainsi parfaitement ses obligations et ne saurait se réclamer de prétendues déclarations d’un employé de l’intimé, non étayées au demeurant. Au vu des sanctions déjà prononcées à son encontre, la recourante doit faire preuve de diligence et prendre toutes les mesures utiles pour déposer ses recherches personnelles à temps. S’agissant de la quotité de la sanction, la chambre de céans constate que l’intimé a respecté la proportionnalité en réduisant à quinze jours la durée de la suspension pour tenir compte du fait qu’une précédente sanction avait été annulée et du fait que le retard est léger (un jour). A cet égard, il convient de relever que le Tribunal fédéral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w:t>
      </w:r>
    </w:p>
    <w:p>
      <w:r>
        <w:rPr>
          <w:b/>
        </w:rPr>
        <w:t>E. 5</w:t>
      </w:r>
    </w:p>
    <w:p>
      <w:r>
        <w:t>Au vu de ce qui précède, le recours, mal fondé, est rejeté.</w:t>
      </w:r>
    </w:p>
    <w:p>
      <w:r>
        <w:rPr>
          <w:b/>
        </w:rPr>
        <w:t>E. 6</w:t>
      </w:r>
    </w:p>
    <w:p>
      <w:r>
        <w:t>La procédure est gratuite.</w:t>
      </w:r>
    </w:p>
    <w:p>
      <w:r>
        <w:t>A/1862/2015 - 6/6 -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