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ATAS/678/2023 vom 12. September 2023</w:t>
      </w:r>
    </w:p>
    <w:p>
      <w:r>
        <w:t>GE Cour de justice, 2023-09-12, FR</w:t>
      </w:r>
    </w:p>
    <w:p>
      <w:r>
        <w:rPr>
          <w:b/>
        </w:rPr>
        <w:t xml:space="preserve">Quelle: </w:t>
      </w:r>
      <w:r>
        <w:t>https://mcp.opencaselaw.ch/entscheid/ge_gerichte_ATAS_678_2023</w:t>
      </w:r>
    </w:p>
    <w:p>
      <w:r>
        <w:t>FR: GE_GERICHTE ATAS/678/2023 du 12 septembre 2023</w:t>
      </w:r>
    </w:p>
    <w:p>
      <w:r>
        <w:t>IT: GE_GERICHTE ATAS/678/2023 del 12 settembre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A/4107/2022 ATAS/678/2023 COUR DE JUSTICE Chambre des assurances sociales Arrêt du 12 septembre 2023 Chambre 4</w:t>
      </w:r>
    </w:p>
    <w:p>
      <w:r>
        <w:t>En la cause A______ représentée par Me Thomas KÄSLIN, avocat</w:t>
      </w:r>
    </w:p>
    <w:p>
      <w:r>
        <w:t>demanderesse</w:t>
      </w:r>
    </w:p>
    <w:p>
      <w:r>
        <w:t>contre B______ SA représentée par Me Florence AEBI, avocate</w:t>
      </w:r>
    </w:p>
    <w:p>
      <w:r>
        <w:t>défenderesse</w:t>
      </w:r>
    </w:p>
    <w:p>
      <w:r>
        <w:t>A/4107/2022 - 2/2 - Vu la demande en paiement du 1er décembre 2022 de A______ à l’encontre de B______ SA ; Vu les écritures des parties et les pièces produites ; Attendu que par courrier du 5 septembre 2023, la demanderesse a indiqué qu’elle retirait l’action, la dette ayant été entièrement payée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