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ATAS/678/2018 vom 9. August 2018</w:t>
      </w:r>
    </w:p>
    <w:p>
      <w:r>
        <w:t>GE Cour de justice, 2018-08-09, FR</w:t>
      </w:r>
    </w:p>
    <w:p>
      <w:r>
        <w:rPr>
          <w:b/>
        </w:rPr>
        <w:t xml:space="preserve">Quelle: </w:t>
      </w:r>
      <w:r>
        <w:t>https://mcp.opencaselaw.ch/entscheid/ge_gerichte_ATAS_678_2018</w:t>
      </w:r>
    </w:p>
    <w:p>
      <w:r>
        <w:t>FR: GE_GERICHTE ATAS/678/2018 du 9 août 2018</w:t>
      </w:r>
    </w:p>
    <w:p>
      <w:r>
        <w:t>IT: GE_GERICHTE ATAS/678/2018 del 9 agosto 2018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A/885/2016 ATAS/678/2018 COUR DE JUSTICE Chambre des assurances sociales Arrêt du 9 août 2018 3ème Chambre</w:t>
      </w:r>
    </w:p>
    <w:p>
      <w:r>
        <w:t>Madame A______, domiciliée à GENÈVE, comparant avec élection de domicile en l'étude de Maître Laurent NEPHTALI demanderesse en révision</w:t>
      </w:r>
    </w:p>
    <w:p>
      <w:r>
        <w:t>contre ARRÊT DE LA CHAMBRE DES ASSURANCES SOCIALES DU 23 FÉVRIER 2017, ATAS/154/2017 Dans la cause A/885/2016 opposant Madame A______, domiciliée à GENÈVE, comparant avec élection de domicile en l’étude de Me Pierre GABUS contre KPT CAISSE-MALADIE SA, sise Wankdorfallee 3, BERN</w:t>
      </w:r>
    </w:p>
    <w:p>
      <w:r>
        <w:t>A/885/2016 - 2/2 - Vu la décision rendue par KPT CAISSE-MALADIE SA le 6 novembre 2015, confirmée sur opposition le 12 février 2016 ; Vu le recours interjeté le 16 mars 2016 par Madame A______ (ci-après : l’assurée) ; Vu l’arrêt de la Cour de céans du 23 février 2017 (ATAS/154/2017) ; Vu la demande de révision formée par l’assurée en date du 13 juin 2017 ; Attendu que par ordonnance du 14 août 2017, la Cour de céans, sur demande des parties, a suspendu l’instruction de la cause ; Que par écriture du 23 juillet 2018, l’assurée a déclaré retirer sa demande en révision du 13 juin 2017 ; Qu'il convient d'en prendre acte et de rayer la cause du rôle.</w:t>
      </w:r>
    </w:p>
    <w:p>
      <w:r>
        <w:t>PAR CES MOTIFS, LA CHAMBRE DES ASSURANCES SOCIALES : 1. Prend acte du retrait de la demande de révision.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