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ATAS/678/2015 vom 9. September 2015</w:t>
      </w:r>
    </w:p>
    <w:p>
      <w:r>
        <w:t>GE Cour de justice, 2015-09-09, FR</w:t>
      </w:r>
    </w:p>
    <w:p>
      <w:r>
        <w:rPr>
          <w:b/>
        </w:rPr>
        <w:t xml:space="preserve">Quelle: </w:t>
      </w:r>
      <w:r>
        <w:t>https://mcp.opencaselaw.ch/entscheid/ge_gerichte_ATAS_678_2015</w:t>
      </w:r>
    </w:p>
    <w:p>
      <w:r>
        <w:t>FR: GE_GERICHTE ATAS/678/2015 du 9 septembre 2015</w:t>
      </w:r>
    </w:p>
    <w:p>
      <w:r>
        <w:t>IT: GE_GERICHTE ATAS/678/2015 del 9 settembre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et 60 LPGA ; art. 89B de la loi sur la procédure administrative du 12 septembre 1985 (LPA-GE - E 5 10).</w:t>
      </w:r>
    </w:p>
    <w:p>
      <w:r>
        <w:rPr>
          <w:b/>
        </w:rPr>
        <w:t>E. 3</w:t>
      </w:r>
    </w:p>
    <w:p>
      <w:r>
        <w:t>L’objet du litige consiste à déterminer si c’est à bon droit que l’intimée a nié le droit aux indemnités de chômage de la recourante en raison des liens qui l’unissent à son dernier employeur.</w:t>
      </w:r>
    </w:p>
    <w:p>
      <w:r>
        <w:rPr>
          <w:b/>
        </w:rPr>
        <w:t>E. 4</w:t>
      </w:r>
    </w:p>
    <w:p>
      <w:r>
        <w:t>Selon l’art. 8 al. 1 LACI, l’assuré a droit à l’indemnité de chômage s’il remplit plusieurs conditions, notamment s’il est sans emploi ou partiellement sans emploi, s’il a subi une perte de travail à prendre en considération et s’il remplit les conditions relatives à la période de cotisation. A teneur de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 jurisprudence considère qu'un travailleur qui jouit d'une situation comparable à celle d'un employeur - ou son conjoint -, n'a pas droit à l'indemnité de chômage (art.</w:t>
      </w:r>
    </w:p>
    <w:p>
      <w:r>
        <w:rPr>
          <w:b/>
        </w:rPr>
        <w:t>E. 8</w:t>
      </w:r>
    </w:p>
    <w:p>
      <w:r>
        <w:t>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(arrêt 8C_481/2010 du 15 février 2011 consid. 3.2).</w:t>
      </w:r>
    </w:p>
    <w:p>
      <w:r>
        <w:t>A/1522/2015 - 5/8 - Le Tribunal fédéral a rappelé les motifs qui ont présidé au développement de cette jurisprudence (cf. arrêt 9C_295/2014 du 7 avril 2015).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(cf. art. 31 al. 3 let. c LACI [RS 837.0]). Il en va de même des conjoints de ces personnes qui travaillent dans l'entreprise. Dans l'arrêt ATF 123 V 234,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o 18 et ss; également du même auteur, Droit à l'indemnité de chômage des personnes occupant une position assimilable à celle d'un employeur, in DTA 2013 n o 1, p. 1-12). Il sied de préciser que l’exclusion du droit à l’indemnité de chômage s’applique, que l’entreprise soit une société commerciale ou une entreprise individuelle (cf. arrêt C 123/99 du 26 juillet 1999) et quel que soit le régime matrimonial. 5. En l’espèce, il n’est pas contesté que le dernier employeur de la recourante était son mari, titulaire de la raison individuelle B______ C______ A______, toujours active selon l’extrait du registre du commerce du 28 mai 2015. Dès lors que l’entreprise continue ses activités – la recourante ne prétend pas le contraire – il faut bien admettre que l’époux garde à tout moment la faculté de</w:t>
      </w:r>
    </w:p>
    <w:p>
      <w:r>
        <w:t>A/1522/2015 - 6/8 - réengager sa femme dans la société, ce qui suffit pour que le droit à l’indemnité de chômage doive être nié en raison d'un risque de contournement de la loi (cf. arrêt 8C_536/2013 du 14 mai 2014 ; Boris RUBIN, Assurance-chômage, 2ème éd. 2006, p. 131). Par conséquent, la recourante, en sa qualité de conjointe de son dernier employeur, tombe sous le coup de la jurisprudence du Tribunal fédéral et des causes d’exclusion du droit à l’indemnité de chômage. 6. La recourante soulève en vrac plusieurs griefs de violation de ses droit fondamentaux (interdiction de toute discrimination, droit au respect de la vie privée et familiale) garantis par la Convention de sauvegarde des droits de l’homme et des libertés fondamentales du 4 novembre 1950 (CEDH - RS 0.101) et la Constitution fédérale de la Confédération suisse du 18 avril 1899 (Cst – RS 101), ainsi que la violation de la loi fédérale sur l’égalité entre femmes et hommes, du 24 mars 1995 (Loi sur l’égalité – LEg ; RS 151.1) . Le respect de la vie privée, consacré à l'art 13 Cst. - qui concorde largement avec l'art. 8 CEDH - confère à toute personne le droit d'organiser sa vie et d'entretenir des rapports avec d'autres personnes, sans que l'Etat ne l'en empêche; il inclut le respect de la vie intime (cf. Message du Conseil fédéral du 20 novembre 1996 relatif à une nouvelle Constitution fédérale, in FF 1997 I 154; SJ 2005 I p. 31 consid 2.3 et les références). Le Tribunal fédéral s’est déjà penché sur ces questions et a jugé que la négation du droit à l'indemnité de chômage à un (ancien) employé d'une société dans laquelle son conjoint détient un pouvoir décisionnel ne constitue pas une ingérence arbitraire des pouvoirs publics proscrite par l'art. 13 Cst. (cf. arrêt C 216/05 du 16 août 2006 ; voir également: AUER/MALINVERNI/HOTTELIER, Droit constitutionnel suisse, vol. II: Les droits fondamentaux, 2ème édition, Berne 2006, p. 185 ss ch. 381 ss). Ces considérations s'appliquent mutatis mutandis à la prétendue violation de l'art. 14 Cst. - lequel se recoupe très largement avec l'art. 13 al. 1 Cst.; cf. SJ 2005 I p. 31 consid. 2.3 -, garantissant le droit au mariage et à la famille et dont l'art.</w:t>
      </w:r>
    </w:p>
    <w:p>
      <w:r>
        <w:rPr>
          <w:b/>
        </w:rPr>
        <w:t>E. 12</w:t>
      </w:r>
    </w:p>
    <w:p>
      <w:r>
        <w:t>CEDH constitue le pendant (AUER/MALINVERNI/HOTTELIER, op. cit. p. 201 ss ch 411 ss, not. ch. 413 et 414). En particulier on ne voit pas en quoi les principes consacrés par l'arrêt ATF 123 V 234 seraient un obstacle au mariage ou à la constitution d'une vie de famille. Quant à la prétendue violation de l’art. 3 de la LEg, ce grief n’est pas fondé, dès lors que les causes d’exclusion du droit à l’indemnité de chômage s’appliquent aussi bien aux femmes qu’aux hommes et que les principes consacrés par la jurisprudence aux conjoints ne constituent pas une ingérence arbitraire des pouvoirs publics (cf. supra). Ces moyens doivent dès lors être rejetés. 7. Au vu de ce qui précède, c'est à juste titre que l'intimée a nié le droit de la recourante aux indemnités de chômage.</w:t>
      </w:r>
    </w:p>
    <w:p>
      <w:r>
        <w:t>A/1522/2015 - 7/8 - 8. Mal fondé, le recours est rejeté. 9. La procédure est gratuite.</w:t>
      </w:r>
    </w:p>
    <w:p>
      <w:r>
        <w:t>A/1522/2015 - 8/8 -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