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ATAS/677/2024 vom 6. September 2024</w:t>
      </w:r>
    </w:p>
    <w:p>
      <w:r>
        <w:t>GE Cour de justice, 2024-09-06, FR</w:t>
      </w:r>
    </w:p>
    <w:p>
      <w:r>
        <w:rPr>
          <w:b/>
        </w:rPr>
        <w:t xml:space="preserve">Quelle: </w:t>
      </w:r>
      <w:r>
        <w:t>https://mcp.opencaselaw.ch/entscheid/ge_gerichte_ATAS_677_2024</w:t>
      </w:r>
    </w:p>
    <w:p>
      <w:r>
        <w:t>FR: GE_GERICHTE ATAS/677/2024 du 6 septembre 2024</w:t>
      </w:r>
    </w:p>
    <w:p>
      <w:r>
        <w:t>IT: GE_GERICHTE ATAS/677/2024 del 6 settembre 2024</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Le délai de recours est de 30 jours (art. 60 al. 1 LPGA ; art. 43 LPCC ; art. 9 de la loi cantonale du 14 octobre 1965 sur les prestations fédérales complémentaires à l’assurance-vieillesse et survivants et à l’assurance-invalidité [LPFC - J 4 20] ; art. 62 al. 1 let. a de la loi sur la procédure administrative du 12 septembre 1985 [LPA-GE - E 5 10]). Interjeté dans les forme et délai prévus par la loi, le recours est recevable.</w:t>
      </w:r>
    </w:p>
    <w:p>
      <w:r>
        <w:rPr>
          <w:b/>
        </w:rPr>
        <w:t>E. 2</w:t>
      </w:r>
    </w:p>
    <w:p>
      <w:r>
        <w:t>Le litige porte sur le bien-fondé du rejet, par l’intimé, de la demande de remise de l’obligation de restituer la somme de CHF 85'072.35 formulée par la bénéficiaire.</w:t>
      </w:r>
    </w:p>
    <w:p>
      <w:r>
        <w:rPr>
          <w:b/>
        </w:rPr>
        <w:t>E. 3.1</w:t>
      </w:r>
    </w:p>
    <w:p>
      <w:r>
        <w:t>S'agissant des prestations complémentaires fédérales, l’art. 25 al. 1 LPGA prévoit que celles qui ont été indûment touchées doivent être restituées. La restitution ne peut être exigée lorsque l’intéressé était de bonne foi et qu’elle le mettrait dans une situation difficile. L’art. 4 de l’ordonnance sur la partie générale du droit des assurances sociales du 11 septembre 2002 (OPGA – RS 830.11) précise qu’est déterminant, pour apprécier s’il y a une situation difficile, le moment où la décision de restitution est exécutoire (al. 2) et que les autorités auxquelles les prestations ont été versées en vertu de l’art. 20 LPGA ou des dispositions des lois spéciales ne peuvent invoquer le fait qu’elles seraient mises dans une situation difficile (al. 3). La demande de remise doit être présentée par écrit. Elle doit être motivée, accompagnée des</w:t>
      </w:r>
    </w:p>
    <w:p>
      <w:r>
        <w:t>A/4075/2023 - 5/9 - pièces nécessaires et déposée au plus tard 30 jours à compter de l’entrée en force de la décision de restitution (al. 4). La remise fait l’objet d’une décision (al. 5). Dans la mesure où la demande de remise ne peut être traitée sur le fond que si la décision de restitution est entrée en force, la remise et son étendue font l'objet d'une procédure distincte. Intrinsèquement, une remise de l'obligation de restituer n'a de sens que pour la personne tenue à restitution (arrêt du Tribunal fédéral 9C_211/2009 du 26 février 2010 consid. 3.1).</w:t>
      </w:r>
    </w:p>
    <w:p>
      <w:r>
        <w:rPr>
          <w:b/>
        </w:rPr>
        <w:t>E. 3.2</w:t>
      </w:r>
    </w:p>
    <w:p>
      <w:r>
        <w:t>Au niveau cantonal, l'art. 24 al. 1 1ère phrase LPCC prévoit également que les prestations indûment touchées doivent être restituées. La restitution ne peut être exigée lorsque l'intéressé était de bonne foi et qu'elle le mettrait dans une situation difficile. L'art. 14 du règlement relatif aux prestations cantonales complémentaires à l'assurance-vieillesse et survivants et à l’assurance-invalidité du 25 juin 1999 (RPCC-AVS/AI - J 4 25.03) précise que le SPC doit demander la restitution des prestations indûment touchées au bénéficiaire, à ses héritiers ou aux autres personnes mentionnées à l'art. 2 OPGA appliqué par analogie (al. 1). Il fixe l'étendue de l'obligation de restituer par décision (al. 2).</w:t>
      </w:r>
    </w:p>
    <w:p>
      <w:r>
        <w:rPr>
          <w:b/>
        </w:rPr>
        <w:t>E. 3.3</w:t>
      </w:r>
    </w:p>
    <w:p>
      <w:r>
        <w:t>Savoir si la condition de la bonne foi, présumée en règle générale (art. 3 du Code civil suisse, du 10 décembre 1907 - CC - RS 210), est réalisée doit être examinée dans chaque cas à la lumière des circonstances concrètes (arrêt du Tribunal fédéral 8C_269/2009 du 13 novembre 2009 consid. 5.2.1). La condition de la bonne foi doit être remplie dans la période où l’assuré concerné a reçu les prestations indues dont la restitution est exigée (arrêt du Tribunal fédéral 8C_766/2007 du 17 avril 2008 consid. 4.1 et les références).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l'assuré peut invoquer sa bonne foi lorsque l'acte ou l'omission fautifs ne constituent qu'une violation légère de l'obligation d'annoncer ou de renseigner (ATF 138 V 218 consid. 4 ; arrêts du Tribunal fédéral 9C_43/2020 du 13 octobre 2020 consid. 3 et 9C_16/2019 du 25 avril 2019 consid. 4). On parlera de négligence grave lorsque l'ayant droit ne se conforme pas à ce qui peut raisonnablement être exigé d'une personne capable de discernement dans une situation identique et dans les mêmes circonstances (ATF 110 V 176 consid. 3d ; arrêt du Tribunal fédéral 9C_16/2019 du 25 avril 2019 consid. 4). La mesure de l'attention nécessaire qui peut être exigée doit être jugée selon des critères</w:t>
      </w:r>
    </w:p>
    <w:p>
      <w:r>
        <w:t>A/4075/2023 - 6/9 - objectifs, où l'on ne peut occulter ce qui est possible et raisonnable dans la subjectivité de la personne concernée (faculté de jugement, état de santé, niveau de formation, etc. ; arrêt du Tribunal fédéral 9C_413/2016 du 26 septembre 2016 consid. 3.1 ; Sylvie PÉTREMAND, in Commentaire romand, LPGA, 2018, n. 69 ad art. 25 LPGA). Il faut ainsi en particulier examiner si, en faisant preuve de la vigilance exigible, l’assuré aurait pu constater que les versements ne reposaient pas sur une base juridique. Il n’est pas demandé à un bénéficiaire de prestations de connaître les règles légales dans leurs moindres détails. En revanche, il est exigible de lui qu’il vérifie les éléments pris en compte par l’administration pour calculer son droit aux prestations. On peut attendre d'un assuré qu'il décèle des erreurs manifestes et qu'il en fasse l'annonce (arrêt du Tribunal fédéral 9C_498/2012 du 7 mars 2013 consid. 4.2). On ajoutera que la bonne foi doit être niée quand l’enrichi pouvait, au moment du versement, s’attendre à son obligation de restituer, parce qu’il savait ou devait savoir, en faisant preuve de l’attention requise, que la prestation était indue (art. 3 al. 2 CC ; ATF 130 V 414 consid. 4.3 ; arrêt du Tribunal fédéral 9C_319/2013 du 27 octobre 2013 consid. 2.2). En revanche, l’intéressé peut invoquer sa bonne foi si son défaut de conscience du caractère indu de la prestation ne tient qu’à une négligence légère, notamment, en cas d’omission d’annoncer un élément susceptible d’influer sur le droit aux prestations sociales considérées, lorsque ladite omission ne constitue qu’une violation légère de l’obligation d’annoncer ou de renseigner sur un tel élément (ATF 112 V 97 consid. 2c ; arrêts du Tribunal fédéral 9C_16/2019 précité consid. 4 et 9C_14/2007 du 2 mai 2007 consid. 4 ; DTA 2003 n° 29 p. 260 consid. 1.2 et les références ; RSAS 1999 p. 384 ; Ueli KIESER, Kommentar zum Bundesgesetz über den Allgemeinen Teil des Sozialversicherungsrechts - ATSG, 2020, n. 65 ad art. 25 LPGA). En règle générale, les bénéficiaires peuvent se prévaloir de leur bonne foi lorsqu’ils se sont conformés à leur obligation de renseigner ou d’annoncer et à leurs autres devoirs légaux de collaboration (Ulrich MEYER-BLASER, Die Rückerstattung von Sozialversicherungsleistungen, ZBJV 1995 p. 481).</w:t>
      </w:r>
    </w:p>
    <w:p>
      <w:r>
        <w:rPr>
          <w:b/>
        </w:rPr>
        <w:t>E. 3.4</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Le juge des assurances sociales fonde sa décision, sauf dispositions contraires de la loi, sur les faits qui, faute d’être établis de manière irréfutable, apparaissent comme les plus vraisemblables, c’est-à-dire qui présentent un degré de</w:t>
      </w:r>
    </w:p>
    <w:p>
      <w:r>
        <w:t>A/4075/2023 - 7/9 -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w:t>
      </w:r>
    </w:p>
    <w:p>
      <w:r>
        <w:rPr>
          <w:b/>
        </w:rPr>
        <w:t>E. 4</w:t>
      </w:r>
    </w:p>
    <w:p>
      <w:r>
        <w:t>En l’espèce, le SPC fait valoir que la condition de la bonne foi n’est pas réalisée dans la mesure où la recourante ne l’a informé du fait qu’elle avait été propriétaire d’un bien immobilier sis à l’étranger qu’en avril 2018. La bonne foi, en tant que condition de la remise, est exclue d'emblée lorsque les faits qui conduisent à l'obligation de restituer (violation du devoir d’annoncer ou de renseigner) sont imputables à un comportement dolosif ou à une négligence grave. En l’occurrence, il y a bel et bien eu violation du devoir de renseigner. En effet, il est établi que la recourante n’a pas annoncé être propriétaire d'un bien immobilier dans sa demande de prestations et qu’elle a bénéficié de celles-ci depuis 1998. Reste à qualifier la gravité de cette faute. En effet, ainsi que cela a été rappelé supra, selon la jurisprudence, la bonne foi d'un assuré peut être reconnue lorsque l'acte ou l'omission fautif ne constitue qu'une violation légère de l'obligation d'annoncer ou de renseigner. En l’espèce, il convient donc d’examiner si la nécessité d’annoncer l’existence d’un bien immobilier à l'étranger devait ou non apparaître évidente à la recourante. Celle-ci soutient que tel n’est pas le cas, arguant qu’il n’était pas précisé que la question de l’existence d’un droit sur un bien immobilier pouvait concerner un immeuble sis à l’étranger, d’une part, et qu’elle était assistée dans ses démarches par l’AVIVO, d’autre part. Cela étant, la recourante ne saurait tirer argument du fait que le formulaire qu’elle a rempli initialement n’attirait pas expressément l’attention sur la possibilité que ce bien se trouvât à l’étranger. En effet, il n’était pas non plus spécifié qu’il devait se trouver en Suisse. Dès lors, il était manifeste que tout bien immobilier sur lequel le requérant avait des droits devait être annoncé. Tout au long des années ayant suivi, jamais, jusqu’en avril 2018, la bénéficiaire n’a attiré l’attention du SPC sur l’existence d’un bien immobilier, alors même qu’une rubrique intitulée « fortune immobilière » apparaissait clairement dans le tableau annuel de calcul des prestations qui lui était régulièrement envoyé et qu’il lui appartenait de contrôler pour s’assurer qu’il corresponde à la réalité. Comme déjà indiqué par la Cour de céans dans son arrêt concernant le principe même de la restitution, on rappellera que, même s'il pouvait être établi que la</w:t>
      </w:r>
    </w:p>
    <w:p>
      <w:r>
        <w:t>A/4075/2023 - 8/9 - recourante aurait été mal conseillée par son mandataire de l'époque, la faute du mandataire ou d'un auxiliaire est imputable à la partie elle-même (arrêt 1P 829/2005 du 1er mai 2006, consid. 3.3 publié in SJ 2006 I p. 449 et les arrêts cités). La non-annonce de l’existence d’un bien immobilier à l’étranger a eu pour conséquence le versement de prestations non dues durant des dizaines d’années, ce qui représente un montant pour le moins conséquent, étant rappelé que, pour la seule période de juin 2011 à avril 2018, le total s’élève déjà à CHF 85'072.35. Dans ces conditions, on ne saurait donc qualifier la négligence commise par la recourante de légère. Il suit de tout ce qui précède qu’elle ne peut exciper, dans le cas d’espèce, de sa bonne foi. Partant, il est superfétatoire d’examiner si la condition de la charge trop lourde est réalisée. Eu égard à ce qui précède, le recours est rejeté.</w:t>
      </w:r>
    </w:p>
    <w:p>
      <w:r>
        <w:rPr>
          <w:b/>
        </w:rPr>
        <w:t>E. 5</w:t>
      </w:r>
    </w:p>
    <w:p>
      <w:r>
        <w:t>La procédure est gratuite (art. 61 let. f bis LPGA a contrario).</w:t>
      </w:r>
    </w:p>
    <w:p>
      <w:r>
        <w:t>***</w:t>
      </w:r>
    </w:p>
    <w:p>
      <w:r>
        <w:t>A/4075/2023 - 9/9 -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