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ATAS/677/2020 vom 24. August 2020</w:t>
      </w:r>
    </w:p>
    <w:p>
      <w:r>
        <w:t>GE Cour de justice, 2020-08-24, FR</w:t>
      </w:r>
    </w:p>
    <w:p>
      <w:r>
        <w:rPr>
          <w:b/>
        </w:rPr>
        <w:t xml:space="preserve">Quelle: </w:t>
      </w:r>
      <w:r>
        <w:t>https://mcp.opencaselaw.ch/entscheid/ge_gerichte_ATAS_677_2020</w:t>
      </w:r>
    </w:p>
    <w:p>
      <w:r>
        <w:t>FR: GE_GERICHTE ATAS/677/2020 du 24 août 2020</w:t>
      </w:r>
    </w:p>
    <w:p>
      <w:r>
        <w:t>IT: GE_GERICHTE ATAS/677/2020 del 24 agosto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LPGA, entrée en vigueur le 1er janvier 2003, est applicable au cas d'espèce.</w:t>
      </w:r>
    </w:p>
    <w:p>
      <w:r>
        <w:rPr>
          <w:b/>
        </w:rPr>
        <w:t>E. 3</w:t>
      </w:r>
    </w:p>
    <w:p>
      <w:r>
        <w:t>Il s'agit en l'occurrence d'examiner la recevabilité du recours.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trente jours suivant la notification de la décision sujette à recours (art. 56 et 60 LPGA; cf. également 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7ème jour avant Pâques au 7ème jour après Pâques inclusivement; b) du 15 juillet au 15 août inclusivement; c) du 18 décembre au 2 janvier inclusivement (art. 38 al. 4 LPGA et art. 89C LPA).</w:t>
      </w:r>
    </w:p>
    <w:p>
      <w:r>
        <w:t>- 4/6-</w:t>
      </w:r>
    </w:p>
    <w:p>
      <w:r>
        <w:t>A/1448/2020</w:t>
      </w:r>
    </w:p>
    <w:p>
      <w:r>
        <w:t>La suspension des délais vaut pour les délais comptés par jours ou par mois, mais non pour les délais fixés par date. L’événement qui fait courir le délai peut survenir pendant la durée de la suspension;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w:t>
      </w:r>
    </w:p>
    <w:p>
      <w:r>
        <w:t>En l'occurrence, la suspension des délais prévue pendant la période pascale est régie par l'ordonnance sur la suspension des délais dans les procédures civiles et administratives pour assurer le maintien de la justice en lien avec le coronavirus (COVID-19) du 20 mars 2020, entrée en vigueur le 21 mars 2020 à 0h00. Cette ordonnance prévoyait que les délais légaux ou les délais fixés par les autorités ou par les tribunaux ne couraient pas pendant les jours qui précèdent et qui suivent Pâques, leur suspension commençant dès son entrée en vigueur et durant jusqu'au 19 avril 2020 inclus (art. 1 al. 1).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 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l'occurrence, il n'est pas contesté ni contestable que le recours a été interjeté après le délai de trente jours dès sa réception. En effet, compte tenu de la date de réception de la décision litigieuse le 10 mars 2020 à 10h34, le délai de recours arrivait à échéance le samedi 9 mai 2020, délai reporté au lundi 11 mai 2020.</w:t>
      </w:r>
    </w:p>
    <w:p>
      <w:r>
        <w:t>- 5/6-</w:t>
      </w:r>
    </w:p>
    <w:p>
      <w:r>
        <w:t>A/1448/2020</w:t>
      </w:r>
    </w:p>
    <w:p>
      <w:r>
        <w:rPr>
          <w:b/>
        </w:rPr>
        <w:t>E. 4</w:t>
      </w:r>
    </w:p>
    <w:p>
      <w:r>
        <w:t>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trente jours à compter de celui où il a cessé. Il s’agit là de dispositions impératives auxquelles il ne peut être dérogé (Jurisprudence des autorités administratives de la Confédération [JAAC] 60/1996, consid. 5.4, p. 367; ATF 119 II 87 consid. 2a; ATF 112 V 256 consid. 2a). En l'espèce, une restitution du délai de recours au sens de l'art. 41 al. 1 LPGA ne se justifie pas. En effet, l’on ne peut considérer que le recourant a été empêché sans sa faute d’agir dans le délai fixé; l'intéressé ne le prétend d'ailleurs pas. Dans son recours, il n'a nullement allégué avoir été empêché de déposer son recours en temps utile, se bornant à solliciter une prolongation du délai pour le compléter. Invité par la chambre de céans, à toutes fins utiles, à préciser s'il avait été empêché, en produisant tout justificatif à l'appui, le recourant ne s'est pas manifesté. Au vu de ce qui précède, en l'absence de motif valable de restitution de délai, le recours doit être déclaré irrecevable pour cause de tardiveté.</w:t>
      </w:r>
    </w:p>
    <w:p>
      <w:r>
        <w:t>- 6/6-</w:t>
      </w:r>
    </w:p>
    <w:p>
      <w:r>
        <w:t>A/1448/2020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