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ATAS/677/2018 vom 14. August 2018</w:t>
      </w:r>
    </w:p>
    <w:p>
      <w:r>
        <w:t>GE Cour de justice, 2018-08-14, FR</w:t>
      </w:r>
    </w:p>
    <w:p>
      <w:r>
        <w:rPr>
          <w:b/>
        </w:rPr>
        <w:t xml:space="preserve">Quelle: </w:t>
      </w:r>
      <w:r>
        <w:t>https://mcp.opencaselaw.ch/entscheid/ge_gerichte_ATAS_677_2018</w:t>
      </w:r>
    </w:p>
    <w:p>
      <w:r>
        <w:t>FR: GE_GERICHTE ATAS/677/2018 du 14 août 2018</w:t>
      </w:r>
    </w:p>
    <w:p>
      <w:r>
        <w:t>IT: GE_GERICHTE ATAS/677/2018 del 14 agosto 2018</w:t>
      </w:r>
    </w:p>
    <w:p>
      <w:pPr>
        <w:pStyle w:val="Heading2"/>
      </w:pPr>
      <w:r>
        <w:t>Erwägungen</w:t>
      </w:r>
    </w:p>
    <w:p>
      <w:r>
        <w:rPr>
          <w:b/>
        </w:rPr>
        <w:t>E. 1</w:t>
      </w:r>
    </w:p>
    <w:p>
      <w:r>
        <w:t>a. 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À toutes fins utiles, il sied de préciser qu’à teneur de l'art. 134 al. 1 let. a ch. 3 et</w:t>
      </w:r>
    </w:p>
    <w:p>
      <w:r>
        <w:rPr>
          <w:b/>
        </w:rPr>
        <w:t>E. 4</w:t>
      </w:r>
    </w:p>
    <w:p>
      <w:r>
        <w:t>LOJ, la CJCAS l’est également pour les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w:t>
      </w:r>
    </w:p>
    <w:p>
      <w:r>
        <w:t>A/4194/2017 - 12/24 - (LAMal - RS 832.10), de même que sur celles prévues à l’art. 36 de la loi genevoise d’application de la loi fédérale sur l’assurance-maladie du 29 mai 1997 (LaLAMal - J 3 05). Ce n’est en revanche pas la CJCAS (mais le cas échéant la chambre administrative de la Cour de justice) qui est compétente pour statuer sur les recours dirigés contre les décisions sur opposition rendues en matière de prestations d’aide sociale en application de la loi sur l’insertion et l’aide sociale individuelle, du 22 mars 2007 (LIASI - J 4 04), même lorsque ces décisions le sont par le SPC agissant pour le compte de l’Hospice général, organe d’exécution de la LIASI, pour les prestations d’aide sociale en faveur des personnes en âge AVS, au bénéfice d'une rente de l'assurance-invalidité ou au bénéfice de PCFam (art. 3 al. 1 et 2 et art. 52 LIASI ; arrêt du Tribunal fédéral 8C_1041/2012 du 11 juillet 2013 consid. 1.2 ; ATAS/729/2015 du 29 septembre 2015 et jurisprudence citée). b. Les décisions attaquées sont des décisions sur opposition rendues essentiellement en matière de PCFam, ainsi que, marginalement, de subsides d’assurance-maladie. En dépit d’ambiguïtés ayant affecté sur ce point le dossier, le litige ne porte pas sur des prestations d’aide sociale (ainsi que les recourants l’ont explicitement confirmé lors de l’audience du 7 août 2018). Aussi, la chambre de céans est-elle compétente pour statuer sur le recours. c. Les autres conditions de recevabilité du recours sont remplies, au regard tant de la loi sur la procédure administrative du 12 septembre 1985 (LPA - E 5 10) que, dans la mesure utile, de la LPGA. En effet, le recours a été déposé en temps utile, dans le respect des conditions de forme et de contenu prévues par la loi et par les destinataires de la décision attaquée touchés par cette dernière et ayant un intérêt digne de protection à son annulation ou sa modification (art. 60 al. 1 let. a et b, 62 al. 1 let. a, 89A et 89B LPA ; art. 59, 60 al. 1 et 61 let. a LP LPGA). d. Le recours doit donc être déclaré recevable. 2. a. À l’instar des décisions initiales des 7 février, 10 mai et 26 mai 2017 qu’elles confirment, la décision sur opposition attaquée du 15 septembre 2017 présente plusieurs facettes. Premièrement, elle statue nouvellement sur le droit des recourants aux prestations considérées. Deuxièmement, elle révoque les décisions antérieurement rendues allouant de telles prestations aux recourants, dans la mesure où les nouvelles décisions rendues se distancient de celles précédemment notifiées et entrées en force, tant par leurs motifs que par les montants desdites prestations. Troisièmement, elle fait obligation aux recourants de restituer le trop-perçu. Il faut commencer par examiner la conformité au droit de la première de ces facettes, en se focalisant sur le droit des recourants à des PCFam durant la période litigieuse, qui est celle du 1er avril 2015 au 31 mai 2017, et en se concentrant sur les trois points litigieux, à savoir le taux d’occupation des recourants conditionnant le droit à des PCFam, ainsi que la prise en compte, au niveau du revenu déterminant, d’un gain hypothétique à imputer respectivement au recourant (en lien avec le fait</w:t>
      </w:r>
    </w:p>
    <w:p>
      <w:r>
        <w:t>A/4194/2017 - 13/24 - qu’il ne travaillait pas à plein temps) et à la recourante (en lien avec le fait qu’elle n’exerçait pas d’activité lucrative). b. Préalablement, il s’impose de rappeler que – comme le Tribunal fédéral l’a dit dans un arrêt 9C_777/2013 du 13 février 2014 (au consid. 5.3 dudit arrêt), et comme la CJCAS l’a depuis lors répété à maintes reprises (ATAS/221/2018 du</w:t>
      </w:r>
    </w:p>
    <w:p>
      <w:r>
        <w:rPr>
          <w:b/>
        </w:rPr>
        <w:t>E. 8</w:t>
      </w:r>
    </w:p>
    <w:p>
      <w:r>
        <w:t>mars 2018 consid. 7c ; ATAS/95/2017 du 8 février 2017 consid. 4 in fine ; ATAS/333/2016 du 28 avril 2016 consid. 4 in fine ; ATAS/777/2015 du 15 octobre 2015 consid. 9 ; ATAS/665/2015 du 7 septembre 2015 consid. 9 ; ATAS/720/2014 du 16 juin 2014 consid. 10 ; ATAS/546/2014 du 17 avril 2014 consid. 8 ; ATAS/445/2014 du 31 mars 2014 consid. 8c) – il n’est pas admissible que le SPC rende des décisions qui, en cas de nouveau(x) calcul(s) du droit aux prestations ayant déjà fait l’objet de décisions antérieures, ne renseignent pas clairement et de façon compréhensible sur la situation actualisée globale des assurés concernés. Dans certains de ces arrêts, la CJCAS a relevé que cela n’était pas compatible avec l’obligation de motiver découlant du droit d’être entendu garanti par l’art. 29 de la Constitution fédérale de la Confédération suisse du 18 avril 1999 (Cst. - RS 101), dont se déduit que les décisions doivent être rédigées de façon à ce que leur destinataire et toute personne intéressée puissent les comprendre et, s’il y a lieu, les attaquer en connaissance de cause (cf. par ex. ATAS/777/2015 précité consid. 9). L’instruction du recours a permis en l’occurrence de comprendre la portée de la décision sur opposition attaquée et de s’assurer en particulier qu’elle ne porte pas sur une période ne serait-ce que partiellement différente de celle couverte par les décisions initiales, ce qui reviendrait à priver les intéressés de la voie de l’opposition (arrêt du Tribunal fédéral 9C_2013 précité, à son consid. 5.2 ; ATAS/430/2017 du 29 mai 2017 consid. 6). 3. a. 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soit les PCFam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Les PCFam ont été introduites dans la législation genevoise par une loi 10600 modifiant la LPCC, adoptée le 11 février 2011, entrée en vigueur le 1er novembre 2012.</w:t>
      </w:r>
    </w:p>
    <w:p>
      <w:r>
        <w:t>A/4194/2017 - 14/24 - b. D’après l’art. 1A al. 2 LPCC, les PCFam sont régies par les dispositions figurant aux titres IIA et III de la LPCC, les dispositions de la LPC auxquelles la LPCC renvoie expressément, les dispositions d'exécution de la LPC désignées par règlement du Conseil d'État et la LPGA et ses dispositions d'exécution. 4. a. Au nombre des conditions personnelles posées pour ouvrir le cas échéant le droit à des PCFam figure celle d’exercer une activité lucrative salariée (art. 36A al. 1 let. c LPCC), à un taux, par année, au minimum de 40 % lorsque le groupe familial comprend une personne adulte et de 90 % lorsque – comme en l’espèce – le groupe familial comprend deux personnes adultes (art. 36A al. 4 LPCC). b. En l’espèce, à s’en tenir aux décomptes de salaires mensuels établis par son employeur, le recourant avait travaillé, de janvier à décembre 2016, 1'702.50 heures, représentant un taux d’activité de 88.65 %, alors que, calculé sur une base de 40 heures hebdomadaires, il aurait fallu qu’il travaillât 1'728 heures pour atteindre le taux minimal de 90 % ; et de janvier à avril 2017, il avait travaillé 553.30 heures, représentant un taux d’activité de 86.45 %, alors qu’il aurait dû travailler 576 heures pour atteindre le taux minimal de 90 %. Dès le 1er septembre 2015, le recourant a été engagé pour une durée indéterminée, par F______, devenu dès 2017 G______Sàrl. Il était engagé à un taux d’activité de 90 %. Son employeur n’a pu lui fournir chaque mois la totalité des heures de travail prévues par le contrat, correspondant audit taux d’activité de 90 %, mais, après l’avoir payé mensuellement en fonction des heures de travail effectivement réalisées, il lui a versé les compléments de salaire correspondant aux heures manquantes, à savoir 26 heures de travail (25.50, arrondies à 26) pour l’année 2016 et 23 heures pour la période de janvier à avril 2017. L’intimé soutient que seules les heures travaillées effectivement durant la période litigieuses seraient déterminantes, indépendamment du taux d’activité prévu contractuellement et des heures effectivement rémunérées. c. L’art. 11 du règlement relatif aux prestations complémentaires familiales du 27 juin 2012 (RPCFam - J 4 25.04) précise le mode de calcul du taux d’activité minimal prévu par l’art. 36A al. 4 LPCC (en l’occurrence de 90 %). Il précise premièrement que le taux d'activité lucrative déterminant exigé par cette disposition légale est calculé sur une base de 40 heures de travail par semaine (art. 11 al. 1 RPCFam), ainsi que cela avait été annoncé au cours des travaux législatifs (Exposé des motifs du PL 10600, p. 31/71 ; rapport de la commission parlementaire sur le PL 10600-A, p. 29/117). Il fait ensuite une distinction entre un contrat de travail de durée indéterminée (art. 11 al. 2 RPCFam), pour lequel le taux d'activité en vigueur au moment du dépôt de la demande de prestations est déterminant, et un contrat de travail de durée déterminée (art. 11 al. 3 et 4 RPCFam), pour lequel, dans certaines circonstances ici non pertinentes, doit intervenir une annualisation du taux d'activité réalisé au cours des six mois qui précèdent la demande de prestations,</w:t>
      </w:r>
    </w:p>
    <w:p>
      <w:r>
        <w:t>A/4194/2017 - 15/24 - jusqu'à l'échéance fixée dans le contrat de travail en vigueur au moment du dépôt de la demande. En l’espèce, le contrat de travail conclu avec le recourant est un contrat de durée indéterminée, et aucun élément ne permet de suspecter que le taux d’activité fixé par ce contrat serait fictif ou de complaisance. L’ATAS/60/2017 du 26 janvier 2017 que cite l’intimé n’autorise pas à nier que le recourant remplissait la condition légale d’un taux d’activité de 90 %, en considération du nombre d’heures de travail ayant servi dans un premier temps au calcul des salaires mensuels versés au recourant. Cet arrêt concerne un cas dans lequel, d’une part, une seconde version apparemment falsifiée d’un contrat de travail avait été produite, faisant état d’un taux d’occupation de 50 %, avant que n’en soit produite une troisième version, indiquant un taux d’activité de 33 % (ramené à 30 % au regard d’une durée hebdomadaire pertinente de 40 heures), plus conforme aux horaires de travail de l’intéressée ; et d’autre part, cet arrêt porte sur la prise en compte d’activités complémentaires à l’activité considérée de vendeuse, soit des activités de comédiennes, fondées sur des contrats de durée limitée, appelant l’application des al. 3 et 4 de l’art. 11 RPCFam. Le contrat de travail du recourant fixe sans ambiguïté, pour une durée indéterminée, un taux d’activité de 90 %, qui n’est pas présenté ni n’a été compris par les parties comme un taux maximal susceptible de ne pas être atteint. Ce n’est pas parce que le salaire était prévu par heure de travail que, d’une part, le recourant ne devait pas être disponible comme chauffeur-livreur 36 heures par semaine (soit bien à 90 %, au regard de 40 heures de travail hebdomadaires qu’aurait constitué un plein temps), et que, d’autre part, l’employeur ne devait pas tant lui fournir du travail que le rémunérer à hauteur de 36 heures par semaine. L’employeur du recourant l’a d’ailleurs concédé, puisqu’il a finalement versé les compléments de salaire pour les heures de travail pour lesquelles il n’avait pas honoré son engagement à l’égard du recourant. d. La chambre de céans retient que, dès septembre 2015, les recourants satisfaisaient à la condition légale d’une activité à 90 % pour leur groupe familial, comprenant deux adultes. Aussi est-ce à tort que l’intimé n’a pas admis que tel a été le cas pour les au demeurant seuls mois de décembre 2016 ainsi que janvier et février 2017. Le recourant n’a en revanche pas démontré que son groupe familial aurait eu un taux d’activité d’au moins 90 % en août 2015, avant qu’il ne soit engagé pour une durée indéterminée à 90 %. Le recours doit dès lors être admis en tant que la décision attaquée – comprise à la lumière du tableau explicatif produit le 25 juillet 2018 par l’intimé – nie le droit des recourants à des PCFam de décembre 2016 à février 2017 pour le motif considéré, la question de savoir si et dans quelle mesure, pour ces trois mois, leurs dépenses reconnues excédaient ou non leur revenu déterminant restant réservée et devant être examinée par l’intimé sur renvoi de la cause.</w:t>
      </w:r>
    </w:p>
    <w:p>
      <w:r>
        <w:t>A/4194/2017 - 16/24 - Il n’en faut pas moins entrer en matière sur les deux autres griefs soulevés par les recourants, touchant à l’imputation de gains hypothétiques durant la période litigieuse, allant du 1er avril 2015 au 31 mai 2017, donc le cas échéant y compris pour les mois de décembre 2016 ainsi que janvier et février 2017. 5. a. Selon l’art. 1 al. 2 LPCC, les familles avec enfant(s) ont droit à un revenu minimum cantonal d'aide sociale, qui leur est garanti par le versement de PCFam (art. 1 al. 2 LPCC). Le revenu minimum cantonal d'aide sociale garanti aux familles, destiné à la couverture des besoins vitaux, est basé sur le montant fixé à l'art. 3 al. 1 LPCC, multiplié, selon le nombre de personnes comprises dans le groupe familial, par le coefficient prévu par la législation sur l'aide sociale individuelle et fixé par règlement du Conseil d'État (art. 36B LPCC). Des PCFam ne sont allouées que si et dans la mesure où la part des dépenses reconnues des membres du groupe familial, le cas échéant additionnées, excède leurs revenus déterminants, le cas échéant additionnés, sans dépasser le montant prévu à l'art. 15 al. 2 LPCC (art. 36D LPCC). Les dépenses reconnues sont celles que prévoit l’art. 36F LPCC, par renvoi à celles qui sont énumérées par l’art. 10 LPC et ses dispositions d'exécution, sous la double réserve que le montant destiné à la couverture des besoins vitaux est remplacé par le montant destiné à garantir le revenu minimum cantonal d'aide sociale défini à l'art. 36B LPCC et que le loyer ainsi que les charges sont fixés par règlement du Conseil d'État (art. 36 F LPCC). Quant à eux, les revenus déterminants sont ceux que prévoit l’art. 11 LPC, moyennant quelques adaptations (art. 36E LPCC), dont – pour ne citer que celles qui sont litigieuses en l’espèce – la prise en compte d’un revenu hypothétique respectivement en cas d'activité lucrative exercée à temps partiel ou/et lorsque l'un des adultes composant le groupe familial n'exerce pas d'activité lucrative (art. 36E al. 2 et 3 LPCC). Ces deux dispositions-ci ont la teneur suivante : « 2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3 Lorsque l'un des adultes composant le groupe familial n'exerce pas d'activité lucrative, il est tenu compte d'un gain hypothétique qui correspond à la moitié du montant destiné à la couverture des besoins vitaux de deux personnes selon l'article 36B, alinéa 2 ». Il sied en outre de citer – bien que cette disposition ne trouve pas à s’appliquer dans le cas d’espèce – que, selon l’art. 36E al. 5 LPCC, il n'est pas tenu compte d'un gain hypothétique lorsque le groupe familial est constitué d'un seul adulte faisant ménage commun avec un enfant âgé de moins d'un an. b. L’art. 36E al. 2 et 3 LPCC s’inscrit dans le droit fil de l’exigence précitée, érigée en condition personnelle du droit aux PCFam, que les bénéficiaires de PCFam exercent une activité lucrative salariée (art. 36A al. 1 let. c LPCC). À teneur des travaux préparatoires de la loi 10600, l’octroi de PCFam devait, selon le Conseil d’État, « améliorer la condition économique des familles pauvres. La</w:t>
      </w:r>
    </w:p>
    <w:p>
      <w:r>
        <w:t>A/4194/2017 - 17/24 -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 Dans son rapport sur ledit projet de loi, la commission des affaires sociales du Grand Conseil a souligné que la « cible de ce projet de loi est d'améliorer la situation économique des familles pauvres qui travaillent (Working Poor) » (MGC 2010-2011 V A 4358). Lors du premier débat au Grand Conseil, le rapporteur de la majorité a souligné que l’esprit de la loi 10600 était « celui de la valorisation du travail, avec un effet de levier » (MGC 2010-2011 V D/28 2241), ajoutant que ladite loi visait notamment à « encourager le maintien ou la reprise d'un emploi, ou l'augmentation du taux d'activité, par la prise en compte d'un revenu hypothétique dans le calcul des prestations complémentaires » (MGC 2010-2011 V D/28 2242), et qu’elle se préoccupait de « la dignité des gens qui travaillent, qui se lèvent le matin, mais qui n'arrivent pas forcément à tourner de manière correcte » (MGC 2010-2011 V D/28 2243). Commentant spécifiquement les deux dispositions précitées, le Conseil d’État a indiqué ce qui suit, dans l’exposé des motifs du PL 10600 (MGC 2009-2010 III A 2851) : « Il est important de prévoir dans le dispositif des incitations au maintien ou à la reprise d'une activité lucrative. A défaut, les prestations complémentaires familiales pourraient constituer une trappe de pauvreté, étant donné qu'elles ne peuvent pas être accordées pour une durée indéterminée, mais uniquement pour la période pendant laquelle les enfants n'ont pas encore atteint 18 ans, respectivement 20 ans si l'enfant poursuit sa formation. En cas d'activité lucrative à temps partiel, le gain hypothétique fixé à l'alinéa 2 crée une incitation pour les ménages à obtenir une rémunération de l'activité lucrative au moins égale au montant ainsi fixé, respectivement sanctionne les ménages dont l'effort de travail est inférieur à cette exigence. Le gain hypothétique dépend du taux d'activité et du salaire effectifs de la personne qui travaille et correspond à la moitié de la différence entre le revenu effectif et le montant qui pourrait être réalisé par la même activité exercée à plein temps. Lorsque l'un des adultes n'exerce pas d'activité lucrative (alinéa 3), le gain hypothétique retenu est fixé en lien avec les besoins vitaux de l'article 36B : il correspond à la moitié du montant destiné à la couverture des besoins vitaux de 2 personnes, soit la moitié de 38 106 F (19 053 F ou 1 588 F par mois). Ce montant fait référence au salaire fixé dans la convention collective du canton de Genève, en 2008, pour le secteur du nettoyage, professions d'employé(e) d'entretien non qualifié(e), soit 39 856 F par an net. Le principe de la prise</w:t>
      </w:r>
    </w:p>
    <w:p>
      <w:r>
        <w:t>A/4194/2017 - 18/24 - en compte d'un gain hypothétique est également retenu par la législation fédérale sur les prestations complémentaires à l'AVS/AI ». Quant à l’art. 36E al. 5 LPCC (formant l’al. 4 dans le PL 10600), il visait – selon l’exposé des motifs du Conseil d’État – à permettre « de moduler la prise en compte d'un gain hypothétique pour les familles monoparentales comptant des enfants âgés de moins d'un an [… en sorte de tenir] compte des contraintes organisationnelles de ces familles, tout en respectant un temps nécessaire à l'éducation des enfants » (MGC 2009-2010 III A 2851). D’après le rapport de majorité de la commission des affaires sociales, ces trois dispositions ont été adoptées à l’unanimité par la commission des affaires sociales du Grand Conseil (MGC 2010-2011 V A 4395 s.). Elles l’ont été par la suite par le Grand Conseil, le 11 février 2011, sans donner lieu à des explications, remarques ou réserves (MGC 2010-2011 V D/28 2256 s.). c. L’art. 36E al. 2 et 3 LPCC ne doit pas être compris comme commandant une prise en compte mécanique d’un gain hypothétique respectivement en cas d'activité lucrative exercée à temps partiel ou/et lorsque l'un des adultes composant le groupe familial n'exerce pas d'activité lucrative, sans égard aux éventuelles spécificités des situations des intéressés. Ces dispositions restent couvertes, quant à leur esprit, par le renvoi que l’art. 36E al. 1 in initio LPCC fait à l’art. 11 LPC, donc aussi à l’art. 11 al. 1 let. g LPC, aux termes duquel les revenus déterminants comprennent « les ressources et parts de fortune dont un ayant droit s’est dessaisi », étant ajouté que l’art. 2 al. 1 et 3 RPCFam déclare applicables aux PCFam respectivement les dispositions d’exécution de la LPC concernant notamment le dessaisissement et, dans les limites des renvois prévus par la LPCC et par analogie, les directives concernant les prestations complémentaires à l'AVS et à l'AI de l'Office fédéral des assurances sociales. Dans un ATAS/553/2014 du 22 avril 2014, la CJCAS avait retenu, sans voir de contre-indication dans les art. 36E al. 2 et 3 LPCC, que l’on ne pouvait exiger de l’épouse du bénéficiaire de PCFam (alors âgée de 26 ans, s’occupant de ses quatre enfants de 5 ans, 3 ans, 1 an et sept mois et presque cinq mois, sans diplôme et parlant mal le français) qu’elle exerce une activité lucrative, même à temps partiel. Dans un arrêt de principe ATAS/817/2015 du 29 octobre 2015 (consid. 9), la CJCAS a jugé que la jurisprudence rendue à propos de l’art. 11 al. 1 let. g LPC s’appliquait également, par analogie, à la prise en compte d’un gain hypothétique en matière de PCFam, en rappelant dans ce contexte qu’il y avait dessaisissement notamment lorsque le bénéficiaire renonce à exercer une activité lucrative possible pour des raisons dont il est seul responsable (ATF 123 V 35 consid. 1), et que les revenus hypothétiques provenant d’une activité lucrative au sens de l’art. 11 al. 1 let. g LPC ou fixés schématiquement aux art. 14a et 14b de l’ordonnance sur les prestations complémentaires à l’assurance-vieillesse, survivants et invalidité du 15 janvier 1971 (OPC-AVS/AI - RS 831.301) représentaient une présomption</w:t>
      </w:r>
    </w:p>
    <w:p>
      <w:r>
        <w:t>A/4194/2017 - 19/24 - juridique que le bénéficiaire ou l’assuré pouvait renverser en apportant la preuve qu’il ne lui était pas possible de réaliser de tels revenus ou qu’on ne pouvait l’exiger de lui. Selon la jurisprudence du Tribunal fédéral rendue en la matière, il convenait de tenir compte de toutes les circonstances objectives et subjectives qui entravaient ou compliquaient la réalisation de tels revenus, comme la santé, l’âge, la formation, les connaissances linguistiques, l’activité antérieure, l’éloignement durable de la vie professionnelle et le marché du travail (ATF 117 V 153 consid. 2c ; arrêt du Tribunal fédéral 8C_655/2007 du 26 juin 2008 consid. 5.2 et références citées). Sans doute la CJCAS a-t-elle rendu, le 12 janvier 2016, un ATAS/13/2016, aux termes duquel il ne fallait pas tenir compte d’une éventuelle incapacité de travail dans le calcul du revenu déterminant donnant droit aux PCFam. Mais cet arrêt, contraire à l’arrêt de principe précité (qu’il n’avait pas discuté), n’a pas été suivi, déjà par un arrêt ATAS/111/2016 du 10 février 2016 (consid. 7) ; il est considéré comme un arrêt isolé, ne faisant pas jurisprudence (ATAS/366/2017 du</w:t>
      </w:r>
    </w:p>
    <w:p>
      <w:r>
        <w:rPr>
          <w:b/>
        </w:rPr>
        <w:t>E. 10</w:t>
      </w:r>
    </w:p>
    <w:p>
      <w:r>
        <w:t>mai 2017 consid. 8). La CJCAS a répété, depuis lors, qu’il y a lieu d’appliquer par analogie l’art. 11 al. 1 let. g LPC aux PCFam, dans un ATAS/967/2017 du 30 octobre 2017, dans lequel elle a jugé qu’on ne pouvait exiger de l’épouse de l’intéressé qu’elle exerce une activité lucrative, compte tenu notamment du fait que les deux enfants du couple, nés respectivement en juillet 2013 et octobre 2016, étaient atteints de maladies nécessitant, à teneur d’un certificat médical, la présence de leur mère à plein temps (consid. 6 à 9). 6. a. En l’espèce, l’intimé a tenu compte d’un gain hypothétique déjà pour le recourant, pour le motif que ce dernier travaillait à 90 %, et non à plein temps, invoquant à ce sujet l’art. 36E al. 2 LPCC. b. Dans l’arrêt de principe précité ATAS/817/2015 du 29 octobre 2015 (consid. 7), la CJCAS a indiqué que l’art. 36E al. 2 LPCC n’exigeait pas qu’un plein temps puisse être effectué dans la même activité stricto sensu pour qu’un revenu hypothétique puisse être retenu, retenant que seul importait que l’ayant droit dispose d’une pleine capacité de travail mais ne la mette pas à profit. c. Le recourant a été inscrit auprès de l’assurance-chômage, en vue de placement dès le 1er août 2013, à la recherche d’un emploi à plein temps comme ouvrier jardinier, aide-serrurier ou chauffeur-livreur, au bénéfice de quelques années d’expérience professionnelle dans ces domaines. Il était alors âgé de 38 ans, maîtrisait bien le français oral et avait des connaissances de base du français écrit, en plus de la pleine maîtrise de sa langue maternelle (le serbo-croate). S’il a essuyé plusieurs refus (il a produit sept réponses négatives à ses postulations, entre septembre et novembre 2013), il a néanmoins obtenu quelques petits boulots lui ayant procuré des gains intermédiaires et a fini par décrocher un emploi de chauffeur-livreur à 90 %, dès septembre 2015. S’il est compréhensible qu’il ait saisi cette occasion de travailler, force est de retenir qu’il s’en est depuis lors contenté ; il n’a rapporté la preuve d’aucune démarche effectuée en vue de trouver un emploi à</w:t>
      </w:r>
    </w:p>
    <w:p>
      <w:r>
        <w:t>A/4194/2017 - 20/24 - plein temps et/ou mieux rémunéré. Or, il avait et a conservé une pleine capacité de travail, durant toute la période litigieuse, à un âge (soit dans la quarantaine) et au bénéfice de compétences ne rendant pas la recherche d’un emploi à plein temps illusoire. d. Aussi est-ce à bon droit que l’intimé, dans ses décisions confirmées par la décision sur opposition attaquée, a intégré un gain hypothétique dans le revenu déterminant du groupe familial considéré, à hauteur d’un montant qui n’est pas contesté en lui-même. Le recours est mal fondé sur ce point. 7. a. L’intimé a par ailleurs tenu compte d’un gain hypothétique pour la recourante, invoquant à ce propos l’art. 36E al. 3 LPCC, parce que cette dernière n’exerçait pas d’activité lucrative, alors que – estime-t-il, contrairement aux recourants – elle était à même d’en exercer une, en dépit du temps qu’elle devait consacrer à leur enfant, notamment pour la préparation de repas selon un régime cétogène. b. Il n’est pas contesté que l’enfant des recourants doit suivre un régime alimentaire cétogène en raison d’une déficience en transporteur de glucose (GLUT 1) dont il est affecté. La diététicienne du département de l’enfant des HUG qui s’est occupée de l’introduction de ce régime alimentaire pour ledit enfant depuis août 2014 a expliqué qu’il s’agit, dans la préparation des repas destinés à l’enfant (en fait des repas de midi et du soir), de supprimer presque toutes les sources de glucides et de faire des apports de graisses. S’il peut manger de la viande, du poisson, des œufs, du fromage et des légumes (ceux-ci en quantités contrôlées), il ne doit pas consommer des aliments contenant des glucides, en particulier du sucre, de la confiture, du miel, des gâteaux, du chocolat, pratiquement pas de féculents (riz, pâtes, pommes de terre, céréales), pas d’autres produits laitiers que du fromage et pratiquement pas de fruits. Il ne fait pas de doute qu’un tel régime alimentaire est contraignant pour ledit enfant, mais aussi que la préparation de repas compatibles avec ce régime prend du temps, moins cependant – a indiqué la diététicienne entendue – que les deux heures quotidiennes au minimum évoquées par le Dr H______ dans une attestation du 20 septembre 2017. Il ne s’agit pas de préparer systématiquement des repas entièrement spécifiques, certains aliments pouvant être les mêmes que pour le reste de la famille ; avec le temps et l’expérience, la recourante a appris à faire rapidement les calculs des glucides et des graisses à ajouter (un calcul des proportions de protéines, évoqué par le Dr H______ dans l’attestation précitée, n’ayant quant à lui guère à intervenir) ; les repas peuvent en outre être préparés à l’avance, en dehors des horaires de travail. Dans ces conditions, on ne saurait considérer que la recourante n’était pas en mesure d’exercer une activité lucrative du fait qu’elle devait préparer les repas de midi et du soir pour son enfant (donc y compris de ceux que son enfant devait emmener avec lui à l’école, jusqu’il y a environ une bonne année, pendant la</w:t>
      </w:r>
    </w:p>
    <w:p>
      <w:r>
        <w:t>A/4194/2017 - 21/24 - période ici litigieuse), sans méconnaître pour autant les contraintes organisationnelles et psychologiques inhérentes à ce surcroît de travail ménager. Par ailleurs, la recourante n’avait pas à rester disponible toute la journée afin de pouvoir chercher son enfant en cas de crise survenant à l’école, même s’il est possible qu’il lui ait fallu l’y chercher rapidement, toutefois pas durant ces deux à trois dernières années, d’après l’enseignant spécialisé entendu, et en tout état pas fréquemment. Un employeur aurait dû tolérer qu’elle le fasse en cas d’impérieuse nécessité, et – comme l’intimé l’a relevé dans ses écritures – des solutions de garde même sporadiques existent. c. C’est donc également à bon droit que l’intimé a imputé à la recourante un gain hypothétique dans le revenu déterminant du groupe familial considéré, à hauteur d’un montant qui n’est pas contesté en lui-même. Le recours est mal fondé également sur ce point. 8. a. Dès lors que le recours doit être admis partiellement au regard du premier des trois griefs invoqués (cf. ci-dessus consid. 4d), la décision attaquée être annulée et la cause être renvoyée à l’intimé pour détermination de l’éventuel droit des recourants à des PCFam (y compris, le cas échéant, des subsides d’assurance-maladie) pour les mois de décembre 2016 à février 2017, il n’y a pas lieu de fixer par le présent arrêt le montant des PCFam que les recourants ont perçu en trop et doivent le cas échéant rembourser. Il se pourrait que ce montant soit un peu inférieur au montant de CHF 14'991.- réclamé aux recourants par la décision attaquée (comprise à la lumière du tableau récapitulatif du 25 juillet 2018). Mais il appert qu’il va subsister un important montant de PCFam versées en trop durant la période litigieuse. b. Aussi la chambre de céans rappelle-t-elle que le principe est que des prestations indûment touchées doivent être restituées (ATAS/504/2016 du 28 juin 2016). Ce principe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ainsi que, par le biais d’un renvoi direct ou par analogie audit art. 25 LPGA, pour les PCFam (cf. art. 1A al. 2 let. c LPCC) et pour les subsides d’assurance-maladie (cf. art. 33 al. 1 LaLAMal).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w:t>
      </w:r>
    </w:p>
    <w:p>
      <w:r>
        <w:t>A/4194/2017 - 22/24 - formellement passées en force lorsqu’elles sont manifestement erronées et que leur rectification revêt une importance notable (al. 2). L’art. 43A al. 1 et 2 LPCC a la même teneur. La chambre de céans indique par ailleurs que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À moins que leur réalisation soit manifeste, elles sont mises en œuvre par le biais d’une procédure spécifique, régie par les art. 2 à 5 de l’ordonnance sur la partie générale du droit des assurances sociales, du 11 septembre 2002 (OPGA - RS 830.11), qui doivent aussi s’appliquer par analogie en vertu de l’art. 33 al. 1 LaLAMal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c. En l’espèce, il y a motif à révision ou à tout le moins à reconsidération des décisions en vertu desquelles des PCFam ont été versées à tort ou en trop aux recourants et il n’est pour le moins pas manifeste que les recourants étaient de bonne foi, dès lors qu’ils avaient omis d’annoncer à l’intimé qu’ils possédaient des biens immobiliers en Bosnie-Herzégovine. Aussi faut-il dire que, sur le plan du principe, la décision attaquée est bien fondée en tant qu’elle révoque les décisions ayant octroyé des PCFam à tort ou en trop aux recourants pour la période litigieuse, d’une part, et qu’elle fait obligation aux recourants de rembourser le trop-perçu, d’autre part. 9. a. Le recours sera donc admis partiellement, au sens des considérants. b. La procédure est gratuite (art. 89H al. 1 LPA ; cf. aussi art. 61 let. a LPGA). c. Vu l’issue donnée au recours, les recourants ont droit à une indemnité de procédure (art. 89H al. 4 LPA ; cf. aussi art. 61 let.g LPGA), dont le montant sera arrêté à CHF 500.- compte tenu du fait que l’admission du recours s’avère très partielle (art. 6 du règlement sur les frais, émoluments et indemnités en procédure</w:t>
      </w:r>
    </w:p>
    <w:p>
      <w:r>
        <w:t>A/4194/2017 - 23/24 - administrative du 30 juillet 1986 - RFPA - E 5 10.03) et qui sera mise à la charge de l’intimé. * * * * * *</w:t>
      </w:r>
    </w:p>
    <w:p>
      <w:r>
        <w:t>A/4194/2017 - 24/24 -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