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ATAS/676/2024 vom 4. September 2024</w:t>
      </w:r>
    </w:p>
    <w:p>
      <w:r>
        <w:t>GE Cour de justice, 2024-09-04, FR</w:t>
      </w:r>
    </w:p>
    <w:p>
      <w:r>
        <w:rPr>
          <w:b/>
        </w:rPr>
        <w:t xml:space="preserve">Quelle: </w:t>
      </w:r>
      <w:r>
        <w:t>https://mcp.opencaselaw.ch/entscheid/ge_gerichte_ATAS_676_2024</w:t>
      </w:r>
    </w:p>
    <w:p>
      <w:r>
        <w:t>FR: GE_GERICHTE ATAS/676/2024 du 4 septembre 2024</w:t>
      </w:r>
    </w:p>
    <w:p>
      <w:r>
        <w:t>IT: GE_GERICHTE ATAS/676/2024 del 4 settembre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A/3141/2023 - 11/25 -</w:t>
      </w:r>
    </w:p>
    <w:p>
      <w:r>
        <w:rPr>
          <w:b/>
        </w:rPr>
        <w:t>E. 1.2</w:t>
      </w:r>
    </w:p>
    <w:p>
      <w:r>
        <w:t>Interjeté en temps utile (art. 60 LPGA), dans le respect des exigences de forme et de contenu prévues par la loi (art. 61 let. b LPGA ; cf. aussi art. 89B de la loi sur la procédure administrative du 12 septembre 1985 [LPA - E 5 10]), le recours est recevable.</w:t>
      </w:r>
    </w:p>
    <w:p>
      <w:r>
        <w:rPr>
          <w:b/>
        </w:rPr>
        <w:t>E. 2</w:t>
      </w:r>
    </w:p>
    <w:p>
      <w:r>
        <w:t>Le litige porte sur le droit du recourant à une rente d’invalidité, singulièrement, s’il existe une aggravation de son état de santé entre le 1er décembre 2012 et le 28 août 2023, dates auxquelles l’intimé a rejeté la première, respectivement la seconde demande de prestations d’assurance-invalidité du recourant.</w:t>
      </w:r>
    </w:p>
    <w:p>
      <w:r>
        <w:rPr>
          <w:b/>
        </w:rPr>
        <w:t>E. 3.1</w:t>
      </w:r>
    </w:p>
    <w:p>
      <w:r>
        <w:t>La LPGA s’applique à la présente espèce, par renvoi de l’art. 1 al. 1 LAI. Le 1er janvier 2022 sont entrées en vigueur les modifications de la LAI du 19 juin 2020 (développement continu de l’AI ; RO 2021 705).</w:t>
      </w:r>
    </w:p>
    <w:p>
      <w:r>
        <w:rPr>
          <w:b/>
        </w:rPr>
        <w:t>E. 3.2</w:t>
      </w:r>
    </w:p>
    <w:p>
      <w:r>
        <w:t>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avant le 1er janvier 2022, de sorte que les dispositions légales applicables seront citées dans leur teneur en vigueur jusqu’au 31 décembre 2021.</w:t>
      </w:r>
    </w:p>
    <w:p>
      <w:r>
        <w:rPr>
          <w:b/>
        </w:rPr>
        <w:t>E. 4.1</w:t>
      </w:r>
    </w:p>
    <w:p>
      <w:r>
        <w:t>En application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125 V 412 consid. 2b ; 117 V 198 consid. 4b ; arrêt du Tribunal fédéral 9C_137/2018 du 3 septembre 2018 consid. 2.2). Lorsque l'administration entre en matière sur une nouvelle demande de prestations, elle doit examiner la cause au plan matériel - soit en instruire tous les</w:t>
      </w:r>
    </w:p>
    <w:p>
      <w:r>
        <w:t>A/3141/2023 - 12/25 - aspects médicaux et juridiques - et s'assurer que la modification du degré d'invalidité rendue vraisemblable par l'assuré est effectivement survenue (arrêt du Tribunal fédéral 9C_142/2012 du 9 juillet 2012 consid. 4).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(arrêt du Tribunal fédéral 9C_412/2010 du 22 février 2011 consid. 3).</w:t>
      </w:r>
    </w:p>
    <w:p>
      <w:r>
        <w:rPr>
          <w:b/>
        </w:rPr>
        <w:t>E. 4.2</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w:t>
      </w:r>
    </w:p>
    <w:p>
      <w:r>
        <w:t>A/3141/2023 - 13/25 - manière correcte et complète, sans référence à des évaluations antérieures de l’invalidité (ATF 141 V 9).</w:t>
      </w:r>
    </w:p>
    <w:p>
      <w:r>
        <w:rPr>
          <w:b/>
        </w:rPr>
        <w:t>E. 4.3</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28 al. 2 LAI prévoit que l’assuré a droit à une rente entière s’il est invalide à 70% au moins, à un trois quarts de rente s’il est invalide à 60% au moins, à une demi-rente s’il est invalide à 50% au moins, ou à un quart de rente s’il est invalide à 40% au moins. À teneur des art. 16 LPGA et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Conformément aux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4.4</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9</w:t>
      </w:r>
    </w:p>
    <w:p>
      <w:r>
        <w:t>avril 2001 consid. 1). 5.</w:t>
      </w:r>
    </w:p>
    <w:p>
      <w:r>
        <w:t>5.1 Les atteintes à la santé psychique peuvent, comme les atteintes physiques, entraîner une invalidité au sens de l’art. 4 al. 1 LAI en liaison avec l’art. 8 LPGA.</w:t>
      </w:r>
    </w:p>
    <w:p>
      <w:r>
        <w:t>A/3141/2023 - 14/25 -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5.2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t>A/3141/2023 - 15/25 - 5.3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5.4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6.</w:t>
      </w:r>
    </w:p>
    <w:p>
      <w:r>
        <w:t>6.1 Pour pouvoir calculer le degré d’invalidité, l’administration (ou le juge, s’il y a eu un recours) a besoin de documents que le médecin, éventuellement aussi</w:t>
      </w:r>
    </w:p>
    <w:p>
      <w:r>
        <w:t>A/3141/2023 - 16/25 -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 6.2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6.3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6.4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w:t>
      </w:r>
    </w:p>
    <w:p>
      <w:r>
        <w:t>A/3141/2023 - 17/25 -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6.5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7.</w:t>
      </w:r>
    </w:p>
    <w:p>
      <w:r>
        <w:t>7.1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 7.2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w:t>
      </w:r>
    </w:p>
    <w:p>
      <w:r>
        <w:t>A/3141/2023 - 18/25 -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8.</w:t>
      </w:r>
    </w:p>
    <w:p>
      <w:r>
        <w:t>En l’espèce, il convient de comparer la situation telle qu’elle se présentait lors de la décision du 1er octobre 2012 avec celle existant au moment de la décision du 28 août 2023 pour apprécier le bien-fondé d’une éventuelle révision opérée en application de l’art. 17 LPGA. 8.1 Dans le cadre de la première demande de prestations, déposée le 25 mars 2010, les médecins traitants de l’assuré, chargés de son suivi sur le plan somatique, avaient indiqué que l’hépatite C, le diabète de type II, l’hypertension artérielle, l’obésité et la dyslipidémie étaient sans effet sur la capacité de travail, contrairement au trouble dépressif, pour lequel l’assuré était suivi par le Dr D______. Après avoir poursuivi les investigations sur le seul plan psychique, l’OAI avait considéré, à la lumière du rapport d’expertise du 12 décembre 2011 du Dr F______, concluant à une simple dysthymie (F34.1) sans répercussion sur la capacité de travail, que l’assuré ne pouvait pas prétendre à des prestations de l’assurance-invalidité faute de présenter une maladie justifiant une diminution de sa capacité de travail de longue durée. À la suite de la nouvelle demande déposée le 1er avril 2021, motivée par les suites de l’accident du 27 septembre 2020 sur le plan orthopédique, l’OAI a recueilli des renseignements relevant de plusieurs spécialités médicales et obtenu un rapport du 16 décembre 2021 du Dr H______, retenant, sur le plan cardiologique, des diagnostics entraînant une incapacité de travail de 70% dans l’activité habituelle de « vendeur » et de 25% dans une activité adaptée, soit une activité n’impliquant pas le port de charges de plus de 5 kg et permettant d’alterner les positions assise et debout. Ce médecin soulignait également dans ce même rapport que les comorbidités importantes suivantes étaient à évaluer avec le concours des autres médecins du recourant et de leurs spécialités respectives : status après opération bariatrique le 21 septembre 2020, accident avec lésions des épaules, suspicion d’une dépression persistante. Par avis du 14 septembre 2022, le SMR a certes rappelé qu’en plus de ses troubles psychiques et orthopédiques aux épaules, le recourant était également connu « depuis plusieurs années (15 ans environ) pour un diabète de type II et une coronaropathie (3 stents et traitement par aspirine cardio) ». La chambre de céans constate cependant que dans le cadre de la première demande, des informations avaient été recueillies non pas sur ladite coronaropathie mais sur le diabète de type</w:t>
      </w:r>
    </w:p>
    <w:p>
      <w:r>
        <w:t>A/3141/2023 - 19/25 - II et l’hépatite C (cf. le rapport du 10 mai 2010 du Dr C_____ et du 28 août 2010 de la Dre E______, ne retenant pas d’atteinte à la santé incapacitante notamment pour l’hépatite C et le diabète de type II) et que dans son rapport du 16 décembre 2021, postérieur à une angioplastie de l’artère circonflexe proximale réalisée en janvier 2019 (cf. dossier AI, doc. 76, p. 412 ss.), le Dr H______ indiquait que l’assuré, qu’il suivait depuis 2008, était « connu pour une cardiomyopathie dilatée et une cardiopathie ischémique sur maladie coronarienne » mais que « actuellement le ventricule gauche est discrètement dilaté avec une diminution modérée à sévère de la fonction globale systolique ». Le Dr H______ précisait que la diminution modérée à sévère de la fonction globale systolique ventriculaire gauche, l’élévation de la pression systolique dans le ventricule droit, la cardiomyopathie dilatée et la maladie coronarienne représentaient, d’un point de vue cardiologique, des diagnostics avec répercussion sur la capacité de travail (cf. dossier AI, doc. 77, p. 421). Dans ces conditions, on peine à comprendre les raisons pour lesquelles le SMR, dans son avis du 14 septembre 2022, ne prend pas position sur l’évolution récente d’un point de vue cardiologique et les atteintes incapacitantes relatées par le Dr H______ et limite, dans son préavis, la portée de l’expertise devant être diligentée aux seuls domaines orthopédique et psychiatrique. En l’état de l’instruction du dossier, le SMR ne saurait donc être suivi en tant qu’il conclut, à l’issue de l’expertise bi-disciplinaire (orthopédique et psychiatrique) du J______, que les deux seules atteintes à la santé incapacitantes sont, d’une part, le trouble dépressif récurrent, épisode actuel moyen (F33.11) et, d’autre part, le status après plastie de la coiffe des rotateurs et ténodèse des deux biceps avec une limitation fonctionnelle plus importante à gauche. 8.2 Sans préjudice de ce qui précède, il n’en reste pas moins nécessaire, même en l’état de l’instruction du dossier, d’examiner si d’un point de vue strictement psychiatrique et orthopédique, les conclusions de l’expertise du J______, auxquelles le SMR et, à sa suite, l’intimé se rallient, peuvent être suivies et permettent de considérer qu’entre la décision du 1er octobre 2012 et celle du 28 août 2023, l’état de santé du recourant s’est, certes, détérioré sous l’angle de ces deux spécialités médicales mais pas au point de permettre l’octroi d’une rente d’invalidité. La décision querellée retient, sur la base de l’avis du SMR du 16 janvier 2023, consécutif au rapport d’expertise bi-disciplinaire du 3 janvier 2023, une capacité de travail de 50% dans l’activité habituelle de représentant en produits du bâtiment/vendeur, depuis l’accident du 27 septembre 2020 et, depuis ce même événement, une capacité de travail de 70% dans une activité adaptée (c’est-à-dire une baisse de rendement de 30% sur un taux horaire de 100%), de 0% dès le 15 février 2021 (date de l’opération à l’épaule droite), de 70% dès le 12 avril 2021, de 0% depuis le 15 février 2022 (date de l’opération à l’épaule gauche) et de 70% dès le 1er août 2022. La décision retient également qu’au vu de la</w:t>
      </w:r>
    </w:p>
    <w:p>
      <w:r>
        <w:t>A/3141/2023 - 20/25 - comparaison des revenus effectuée sur la base de la même tabelle statistique au terme du premier délai d’attente d’un an (septembre 2021), respectivement au terme du deuxième délai d’attente d’un an (février 2023), la diminution de la capacité de travail dans une activité adaptée se confond avec la perte de gain et le taux d’invalidité (30%), ne permettant donc pas l’octroi d’une rente d’invalidité. Le recourant conteste les conclusions des experts du J______ et des médecins du SMR, au motif que leur appréciation de la capacité de travail serait contredite par ses médecins traitants. Il convient tout d’abord d’examiner la valeur probante du rapport d’expertise bi- disciplinaire. Dans leur rapport du 3 janvier 2023, les experts retiennent les diagnostics suivants : - avec incidence sur la capacité de travail : ◦ status après plastie de la coiffe des rotateurs et ténodèse des deux biceps avec limitation de la mobilité des deux côtés et une limitation fonctionnelle plus importante à gauche ; ◦ trouble dépressif récurrent, épisode actuel moyen, F33.11 ; - sans incidence sur la capacité de travail : ◦ lombalgies chroniques ; ◦ insertionites multiples sur déconditionnement ; ◦ phobie spécifique, claustrophobie, F40.2. Sur le plan orthopédique, l’expert K______ explique, en synthèse, que même si la limitation de la mobilité de l’épaule gauche dont le recourant se plaignait ne s’expliquait pas, le diagnostic incapacitant retenu avait néanmoins pour effet de faire dépendre l’exigibilité à plein temps d’une activité lucrative au fait que celle-ci n’implique, ni le port de charges supérieures à 1-2 kg, ni des mouvements répétitifs d’adduction et d’abduction, une fois les périodes de convalescence post- opératoire terminées, durant lesquelles l’incapacité de travail était totale (du 15 février au 12 avril 2021 et du 15 février à mi-août 2022). Sur le plan psychiatrique, l’expert L______ mentionne que le recourant présentait, certes, durant l’entretien une symptomatologie proche de celle constatée en 2011 par l’expert F______, avec un discours de nouveau tourné sur les difficultés d’ordre socioprofessionnel et une baisse d’estime de soi et d’élan vital, mais qu’à la différence de l’expert F______, il retenait de façon objective une fatigue, une fatigabilité et un ralentissement psychomoteur, ce qui justifiait de ne pas retenir une simple dysthymie (F34.1) mais un trouble dépressif récurrent, épisode actuel moyen (F33.11), même si les symptômes décrits pouvaient également être « en rapport avec une aggravation [du] syndrome d’apnée du sommeil qui n’est pas appareillé » (cf. rapport d’expertise, p. 23, avant-dernier § in fine). Aussi le Dr</w:t>
      </w:r>
    </w:p>
    <w:p>
      <w:r>
        <w:t>A/3141/2023 - 21/25 - L______ retenait-il que les limitations fonctionnelles étaient en rapport avec la fatigue, la fatigabilité et le ralentissement psychomoteur constatés. Au regard de ces éléments, les experts du J______ sont parvenus consensuellement à la conclusion qu’une activité respectant les limitations fonctionnelles découlant de l’atteinte aux deux épaules est exigible, à plein temps, mais qu’il persiste une baisse de rendement de 30% pour des raisons psychiatriques. Pour parvenir à cette conclusion, les experts ont effectué une analyse des indicateurs jurisprudentiels pertinents. Ce faisant, ils ont estimé d’un point de vue interdisciplinaire que les diagnostics ayant une incidence sur les capacités fonctionnelles du recourant se heurtaient aux aspects liés à sa personnalité, à savoir, au plan somatique, à une absence d’allant pour essayer de s’en sortir (le recourant ne faisait pas les exercices prescrits par son médecin) et, au plan psychique, à une fragilisation des assises narcissiques (peur de perdre son entourage) sans qu’il existât pour autant un trouble de la personnalité. Au plan somatique, les ressources étaient caractérisées par un mauvais soutien familial, avec des problèmes de couple. S’y ajoutait un facteur de surcharge, à savoir l’absence de formation qualifiante. Au plan psychique, les ressources provenaient de sa famille, du fait de pouvoir s’exprimer en français et de présenter une intelligence normale. Il convenait cependant de tenir compte des facteurs de surcharge, ceux-ci prenant la forme d’une fragilisation des assises narcissiques et d’une absence de formation certifiante. En ce qui concernait l’aspect « cohérence » au plan orthopédique, les raisons de l’échec des interventions n’étaient pas liées à un problème orthopédique, mais au fait que le recourant ne faisait pas les exercices de physiothérapie – qui lui avaient été prescrits/conseillés – pour améliorer sa situation, déclarant qu’il était trop fatigué pour les effectuer. En revanche, au plan psychique, l’expert psychiatre ne trouvait aucune incohérence clinique. En conclusion, les experts ont estimé, de manière consensuelle, que les indicateurs jurisprudentiels de gravité pour les troubles diagnostiqués ne permettaient pas de conclure à une atteinte à la santé ayant une répercussion autre qu’une simple diminution de rendement de 30% dans une activité adaptée aux limitations fonctionnelles d’ordre orthopédique, une telle activité étant exigible à plein temps. La chambre de céans constate que le rapport d’expertise du J______ comporte une anamnèse complète et détaillée d’un point de vue médical, familial et personnel, une description du status sur la base d’entretiens/examens (avec chacun des experts), du dossier médical et des plaintes exprimées et, enfin, que ses conclusions sont cohérentes et motivées selon les indicateurs jurisprudentiels pertinents. D’avis contraire, le recourant se fonde sur les certificats établis le 20 juin 2023 par le Dr I______ (pièce 5 recourant), respectivement le 23 juin 2023 par le</w:t>
      </w:r>
    </w:p>
    <w:p>
      <w:r>
        <w:t>A/3141/2023 - 22/25 - Dr G______ (pièce 6 recourant), attestant tous deux d’une incapacité totale de travail. La chambre de céans constate que ces certificats, qui ont été établis par des spécialistes des disciplines médicales ayant fait l’objet du rapport d’expertise du J______, ne sont pas motivés et ne mettent donc objectivement pas en lumière des éléments objectivement vérifiables qui auraient été ignorés par les experts. Aussi ces certificats ne sont-ils pas de nature à remettre en cause les conclusions de leur expertise. Partant, les rapports d’expertise du J______ doivent se voir reconnaître une pleine valeur probante, sur les plans orthopédique et psychiatrique. 8.3 Dans un deuxième moyen, le recourant fait valoir que sa claustrophobie ne lui permet pas de suivre un traitement pour son syndrome des apnées du sommeil et qu’il entraîne des conséquences sur ses aptitudes physiques et professionnelles, ce qui aurait été ignoré dans le cadre de l’instruction médicale. Cette argumentation ne saurait être suivie, les experts du J______ ayant tenu compte du syndrome d’apnée du sommeil non traité et de la fatigabilité qu’il entraîne (cf. notamment les p. 7-9 du rapport d’expertise). 8.4 Dans un troisième moyen, le recourant soutient, en substance, en se référant au rapport du 3 mars 2024 du Dr O_____, que le rapport d’expertise du J______ ne serait de loin pas suffisant pour évaluer correctement son état de santé, au regard de la multitude de ses troubles incapacitants relevant de spécialités médicales autres que la chirurgie orthopédique et la psychiatrie. Il sied de rappeler, à titre liminaire,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 321/04 du 18 juillet 2005 consid. 5). Le rapport du Dr O_____ est postérieur à la décision litigieuse. Par ailleurs, son auteur souligne, en p. 2 de ce document, que « les antécédents ont bien été décrits dans les différents rapports d’expertise [et qu’il] expose uniquement ici les derniers éléments en date », soit les éléments médicaux de nature cardiovasculaire et de médecine du sommeil (apnée-hypopnée) ayant marqué la période comprise entre le mois de septembre 2023 et le mois de février 2024, auxquels s’ajoute le suivi psychiatrique assumé par ce médecin depuis le 11 octobre 2023 (soit trois semaines après un tentamen médicamenteux), dans le contexte d’un trouble</w:t>
      </w:r>
    </w:p>
    <w:p>
      <w:r>
        <w:t>A/3141/2023 - 23/25 - dépressif récurrent dont l’épisode actuel est qualifié de « sévère sans symptôme psychotique (F33.2) » par le Dr O_____. Prenant position sur le rapport du 3 mars 2024 du Dr O_____, le SMR retient, dans son avis du 11 mars 2024, que l’état de santé du recourant s’est aggravé sur le plan psychiatrique par rapport à l’expertise du J______ – avec le développement d’un état dépressif sévère et un tentamen médicamenteux – ainsi que sur le plan cardiologique, le tout depuis septembre 2023, soit après la décision litigieuse. Aussi l’intimé en conclut-il que les nouveaux éléments relatés par le Dr O_____ devront, le cas échéant, être examinés par l’OAI dans le cadre d’une nouvelle demande de prestations et faire l’objet d’une nouvelle décision. On observe cependant que, dans un rapport du 23 juin 2023 – et donc antérieur à la décision litigieuse –, le Dr M______ faisait déjà état d’une aggravation de l’état de santé du recourant en raison d’une hépatite C avec des complications multiples et évolutives, d’une dépression avec des idées suicidaires, d’une cardiopathie ischémique, d’atteintes des deux épaules, de lombalgies et de cervicalgies, d’une chondropathie postérieure des deux hanches et d’un diabète de type II avec une artériopathie bilatérale des deux membres inférieurs. Dans son avis du 30 octobre 2023, le SMR estime que les diagnostics rapportés le 23 juin 2023 par le Dr M______ étaient déjà connus du SMR et des experts, hormis l’artériopathie des deux membres inférieurs et les complications de l’hépatite C. Tout en observant que ces deux dernières affections paraissent postérieures à l’expertise du J______, le SMR n’en estime pas moins qu’il n’y a pas lieu d’en tenir compte, dans la mesure où le Dr M______ n’amène pas d’examens complémentaires permettant de les objectiver. La chambre de céans considère que la question de savoir si le Dr M______ aurait dû, selon le SMR, « amener des examens complémentaires » peut rester indécise au vu du sort qui sera réservé au recours (cf. ci-après : consid. 9). Sachant, en effet, que l’office intimé est entré en matière sur la nouvelle demande de prestations, formée en avril 2021, après avoir estimé que le recourant avait rendu plausible une aggravation de son état de santé, il aurait dû instruire tous les aspects – médicaux et juridiques notamment – de cette nouvelle demande, comme s’il se prononçait pour la première fois sur le droit aux prestations (cf. arrêt du Tribunal fédéral 9C_142/2012 du 9 juillet 2012 consid. 4 ; VALTERIO, Loi fédérale sur l’assurance invalidité [LAI], Commentaire, 2018, p. 507). Or, ceci n’a été effectué qu’en partie, ne serait-ce parce que les diagnostics cardiologiques incapacitants qui ont été rapportés le 16 décembre 2021 par le Dr H______ n’ont fait l’objet d’aucune mention de la part du SMR, ce dernier ayant décidé – sans s’en expliquer – de focaliser l’instruction médicale sur les seuls aspects psychiatriques et orthopédiques du dossier (ci-dessus : consid. 8.1).</w:t>
      </w:r>
    </w:p>
    <w:p>
      <w:r>
        <w:t>A/3141/2023 - 24/25 - Les éléments allégués par le recourant, sur le plan psychiatrique et orthopédique, ne sont pas de nature à remettre en cause les conclusions du rapport d’expertise du 3 janvier 2023, à tout le moins sur la base de l’état de fait tel qu’il se présentait au moment de la décision litigieuse. Néanmoins, compte tenu du caractère lacunaire de l’instruction menée jusqu’à ce moment précis (voir supra), la chambre de céans ne dispose pas, en l’état, d’assez d'éléments pour se prononcer sur une modification de l’état de santé, depuis le 1er décembre 2012, qui serait propre à influencer le degré d’invalidité du recourant. Il convient donc d’admettre partiellement le recours, d’annuler la décision du 28 août 2023 et de renvoyer la cause à l’intimé pour qu’il en complète l’instruction, au besoin par une expertise, avant de rendre une nouvelle décision (cf. art. 43 al. 1 LPGA). Compte tenu du renvoi et de la teneur des certificats médicaux des médecins traitants, par appréciation anticipée des preuves (ATF 122 II 464 consid. 4a ; 122 III 219 consid. 3c), il ne sera pas procédé à l’audition des trois médecins traitants cités par le recourant.</w:t>
      </w:r>
    </w:p>
    <w:p>
      <w:r>
        <w:rPr>
          <w:b/>
        </w:rPr>
        <w:t>E. 9.1</w:t>
      </w:r>
    </w:p>
    <w:p>
      <w:r>
        <w:t>Partant, le recours sera partiellement admis, la décision litigieuse sera annulée et la cause renvoyée à l’intimé, pour instruction complémentaire au sens des considérants et nouvelle décision.</w:t>
      </w:r>
    </w:p>
    <w:p>
      <w:r>
        <w:rPr>
          <w:b/>
        </w:rPr>
        <w:t>E. 9.2</w:t>
      </w:r>
    </w:p>
    <w:p>
      <w:r>
        <w:t>Le recourant, assisté d’un avocat, obtient partiellement gain de cause ; dès lors, une indemnité de CHF 1'500.- lui sera accordée, à titre de participation à ses frais et dépens, à charge de l’intimé (art. 61 let. g LPGA ; art. 89H al. 3 LPA ; art. 6 du règlement sur les frais émoluments et indemnités en procédure administrative du 30 juillet 1986 [RFPA – E 5 10.03]).</w:t>
      </w:r>
    </w:p>
    <w:p>
      <w:r>
        <w:rPr>
          <w:b/>
        </w:rPr>
        <w:t>E. 9.3</w:t>
      </w:r>
    </w:p>
    <w:p>
      <w:r>
        <w:t>La procédure en matière d’assurance-invalidité n’étant pas gratuite (cf. art. 69 al. 1bis LAI), un émolument de CHF 200.- sera mis à charge de l’intimé.</w:t>
      </w:r>
    </w:p>
    <w:p>
      <w:r>
        <w:t>*****</w:t>
      </w:r>
    </w:p>
    <w:p>
      <w:r>
        <w:t>A/3141/2023 - 25/25 -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