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ATAS/676/2016 vom 29. August 2016</w:t>
      </w:r>
    </w:p>
    <w:p>
      <w:r>
        <w:t>GE Cour de justice, 2016-08-29, FR</w:t>
      </w:r>
    </w:p>
    <w:p>
      <w:r>
        <w:rPr>
          <w:b/>
        </w:rPr>
        <w:t xml:space="preserve">Quelle: </w:t>
      </w:r>
      <w:r>
        <w:t>https://mcp.opencaselaw.ch/entscheid/ge_gerichte_ATAS_676_2016</w:t>
      </w:r>
    </w:p>
    <w:p>
      <w:r>
        <w:t>FR: GE_GERICHTE ATAS/676/2016 du 29 août 2016</w:t>
      </w:r>
    </w:p>
    <w:p>
      <w:r>
        <w:t>IT: GE_GERICHTE ATAS/676/2016 del 29 agosto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droit du recourant à une rente d’invalidité, singulièrement sur la question de la survenance d’une aggravation de son état de santé, avec incidence sur sa capacité de travail, depuis la dernière décision de l’intimé du 6 mai 2009.</w:t>
      </w:r>
    </w:p>
    <w:p>
      <w:r>
        <w:rPr>
          <w:b/>
        </w:rPr>
        <w:t>E. 5</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w:t>
      </w:r>
    </w:p>
    <w:p>
      <w:r>
        <w:t>- 11/21-</w:t>
      </w:r>
    </w:p>
    <w:p>
      <w:r>
        <w:t>A/4291/2015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- 12/21-</w:t>
      </w:r>
    </w:p>
    <w:p>
      <w:r>
        <w:t>A/4291/2015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- 13/21-</w:t>
      </w:r>
    </w:p>
    <w:p>
      <w:r>
        <w:t>A/4291/2015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- 14/21-</w:t>
      </w:r>
    </w:p>
    <w:p>
      <w:r>
        <w:t>A/4291/2015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w:t>
      </w:r>
    </w:p>
    <w:p>
      <w:r>
        <w:t>- 15/21-</w:t>
      </w:r>
    </w:p>
    <w:p>
      <w:r>
        <w:t>A/4291/2015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w:t>
      </w:r>
    </w:p>
    <w:p>
      <w:r>
        <w:t>- 16/21-</w:t>
      </w:r>
    </w:p>
    <w:p>
      <w:r>
        <w:t>A/4291/2015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Si les conditions de la révision sont données, les prestations sont, conformément à l’art. 17 al. 1 LPGA, modifiées pour l’avenir dans le sens exigé par le nouveau</w:t>
      </w:r>
    </w:p>
    <w:p>
      <w:r>
        <w:t>- 17/21-</w:t>
      </w:r>
    </w:p>
    <w:p>
      <w:r>
        <w:t>A/4291/2015 degré d’invalidité. Chaque loi spéciale peut fixer le point de départ de la modification ou encore exclure une révision en s’écartant de la LPGA (arrêt du Tribunal fédéral des assurances I 806/04 du 15 mars 2005 consid. 2.2.). En vertu de l’art. 88bis al. 1 RAI, l’augmentation de la rente prend effet, si la révision est demandée par l’assuré, au plus tôt dès le mois où cette demande est présentée (let. a), si la révision a lieu d’office, dès le mois pour lequel celle-ci avait été prévue (let. b).</w:t>
      </w:r>
    </w:p>
    <w:p>
      <w:r>
        <w:rPr>
          <w:b/>
        </w:rPr>
        <w:t>E. 11</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(ATF 125 V 368 consid. 2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w:t>
      </w:r>
    </w:p>
    <w:p>
      <w:r>
        <w:t>- 18/21-</w:t>
      </w:r>
    </w:p>
    <w:p>
      <w:r>
        <w:t>A/4291/2015 assurances U 5/07 du 9 janvier 2008 consid. 5.2; arrêt du Tribunal fédéral 9C_575/2007 du 18 octobre 2007 consid. 2.2; arrêt du Tribunal fédéral des assurances I 907/06 du 7 mai 2007 consid. 3.2.1). c.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9C_74/2008 du 17 juillet 2008 consid. 2). d. Selon la jurisprudence, l'administration n'est pas tenue de reconsidérer les décisions qui remplissent les conditions fixées; elle en a simplement la faculté et ni l'assuré ni le juge ne peuvent l'y contraindre (ATF 133 V 50 consid. 4.1 p. 52; 119 V 475 consid. 1b/cc p. 479; 117 V 8 consid. 2a p. 12 s.; arrêt 8C_866/2009 du 27 avril 2010 consid. 2.2 ; ATF 8C_691/2014 du 16 octobre 2015 consid. 4).</w:t>
      </w:r>
    </w:p>
    <w:p>
      <w:r>
        <w:rPr>
          <w:b/>
        </w:rPr>
        <w:t>E. 12</w:t>
      </w:r>
    </w:p>
    <w:p>
      <w:r>
        <w:t>S’agissant des activités adaptées exigibles de personnes atteintes de cécité, le Tribunal fédéral a jugé, dans un cas, qu’il ressortait de l'enquête mise en œuvre par l'office AI que la profession de téléphoniste classique - consistant à sélectionner des numéros internes ou externes – était devenue obsolète et que la majorité des postes disponibles requéraient des compétences polyvalentes ainsi que des qualifications professionnelles plus étendues (connaissances des langues, apprentissage d'employé de bureau). En outre, l'adaptation de la place de travail au handicap était rendue difficile par l'évolution très rapide de la technologie dans le domaine des télécommunications, ce qui tendait également à dissuader les entreprises d'engager des téléphonistes handicapés de la vue. A cela s'ajoutait que les employeurs traditionnels comme les PTT et Télécom étaient en phase de restructuration et avaient déjà supprimé de nombreux postes de téléopérateurs. Dans ces conditions, on devait reconnaître que la capacité de gain de l'assurée dans sa profession était, en raison de sa cécité, considérablement réduite, quand bien même la plupart des stagiaires formés dans la même activité étaient - d'après les résultats du rapport d'enquête - actuellement encore intégrés dans le circuit économique. Il s'en suivait que l'assurée devait être considérée comme invalide au sens de l'art. 4 LAI, ce qui lui donnait droit, en principe, à des prestations de l'assurance-invalidité (ATF I 404/98 du 21 mars 2000, consid. 2. b).</w:t>
      </w:r>
    </w:p>
    <w:p>
      <w:r>
        <w:rPr>
          <w:b/>
        </w:rPr>
        <w:t>E. 13</w:t>
      </w:r>
    </w:p>
    <w:p>
      <w:r>
        <w:t>En l’espèce, l’intimé a constaté qu’aucun changement n’était survenu dans les limitations fonctionnelles du recourant, lequel présentait une capacité de travail nulle dans son activité professionnelle habituelle et de 100% dans une activité adaptée. Il s’est référé à l’avis du SMR du 7 septembre 2015 selon lequel l’aggravation de l’état de santé, par la découverte d’une hypertonie intraoculaire (glaucome bilatéral à angle ouvert) contribuant à détruire le nerf optique, n’avait pas de conséquence sur les limitations fonctionnelles, dès lors que le recourant</w:t>
      </w:r>
    </w:p>
    <w:p>
      <w:r>
        <w:t>- 19/21-</w:t>
      </w:r>
    </w:p>
    <w:p>
      <w:r>
        <w:t>A/4291/2015 présentait déjà en 2006 une quasi cécité. Par ailleurs, il n’y avait pas d’aggravation objective de la discopathie cervicale. La capacité de travail était pleine et entière dans une activité adaptée. Quant au recourant, il fait valoir que la baisse de vision qu’il subit limite davantage ses capacités d’action ; l’évaluation en basse vision par une ergothérapeute du centre d’information et de réadaptation (CIR) avait conclu à des limitations fonctionnelles majeures, l’entravant dans la plupart des activités, réduisant son rendement et ne permettant aucune activité professionnelle. Force est de constater que les avis des médecins traitants (Dr I______ du 12 janvier 2015, Dr K______ du 11 février 2015 et Dr N______ du 28 octobre 2015 ) et celui de Mme O______, ergothérapeute, du 16 novembre 2015, sont clairement contraires à celui du SMR du 7 septembre 2015, en ce sens que l’aggravation de l’état de santé dont ils font état et d’ailleurs reconnue par le SMR, est considérée comme ayant entraîné, chez le recourant, de nouvelles limitations fonctionnelles incapacitantes. Dans ces conditions, l’avis de l’intimé selon lequel l’aggravation de l’état de santé du recourant depuis le 6 mai 2009 n’a aucune incidence sur la capacité de travail de ce dernier, toujours évaluée à 100% dans une activité adaptée, d’ailleurs non précisée, n’est pas probant. Partant, il convient d’ordonner une expertise ophtalmologique, afin de déterminer les limitations fonctionnelles du recourant suite à l’aggravation de son état de santé, dont il convient de rappeler qu’elle est admise par l’intimé, afin de déterminer leur influence sur la capacité de travail du recourant. Cette expertise sera confiée à la doctoresse U______, FMH ophtalmologie. Enfin, la question souhaitée par le SMR est déjà englobée dans celle libellée au point I D. 9. ***</w:t>
      </w:r>
    </w:p>
    <w:p>
      <w:r>
        <w:t>- 20/21-</w:t>
      </w:r>
    </w:p>
    <w:p>
      <w:r>
        <w:t>A/4291/2015 PAR CES MOTIFS, LA CHAMBRE DES ASSURANCES SOCIALES : Statuant préparatoirement</w:t>
      </w:r>
    </w:p>
    <w:p>
      <w:r>
        <w:t>Préparatoirement : I. Ordonne une expertise médicale. La confie à la Dresse U______, FMH ophtalmologie. Dit que la mission d’expertise sera la suivante : A. Prendre connaissance du dossier de la cause. B. Si nécessaire prendre tous renseignements auprès des médecins du service d’ophtalmologie des HUG ayant traité M. A______, notamment le Dr I______, ainsi qu’auprès de Mme O______, ergothérapeute. C. Procéder à un examen de la vue de M. A______. D. Etablir un rapport détaillé et répondre aux questions suivantes : 1. Quelle est l’anamnèse ? 2. Quelles sont les plaintes de M. A______ ? 3. Quels sont les diagnostics ? 4. Quelles sont les limitations fonctionnelles de M. A______ ? 5. a. Confirmez-vous l’aggravation de l’état de santé de M. A______ attestée par le Dr I______ le 4 décembre 2013 ?</w:t>
      </w:r>
    </w:p>
    <w:p>
      <w:r>
        <w:t>b. De quelle manière l’état de santé de M. A______ s’est-il aggravé depuis le 6 mai 2009 (date de la dernière décision de l’OAI) ? 6. Quelles sont les limitations fonctionnelles en relation avec cette aggravation ? 7. Ces limitations fonctionnelles entrainent-elles une diminution de la capacité de travail de M. A______ ? Si oui, de quelle manière ? 8. M. A______ est-il capable de travailler dans une activité adaptée ? Si oui, à quel taux ? Quel genre d’activité est adaptée à son état de santé ? 9. Etes-vous d’accord avec l’avis du SMR du 7 septembre 2015 selon lequel M. A______ présente une pleine capacité de travail dans une activité adaptée ? Si non, pourquoi ?</w:t>
      </w:r>
    </w:p>
    <w:p>
      <w:r>
        <w:t>- 21/21-</w:t>
      </w:r>
    </w:p>
    <w:p>
      <w:r>
        <w:t>A/4291/2015 10. Etes-vous d’accord avec l’évaluation de Mme O______, ergothérapeute, du 16 novembre 2015, selon laquelle les capacités de lecture de M. A______ ont diminué, la gestion du quotidien lui prend plus de temps et la péjoration visuelle entraîne une incapacité totale d’exercer une activité lucrative ? Si non, pourquoi ? 11. Des mesures de réadaptation professionnelle sont-elles envisageables ? 12. Faire toutes autres observations ou suggestions utiles.</w:t>
      </w:r>
    </w:p>
    <w:p>
      <w:r>
        <w:t>II. Réserve le sort des frais jusqu’à droit jugé au fond.</w:t>
      </w:r>
    </w:p>
    <w:p>
      <w:r>
        <w:t>La greffière</w:t>
      </w:r>
    </w:p>
    <w:p>
      <w:r>
        <w:t>Alicia PERRONE</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