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ATAS/676/2012 vom 16. Mai 2012</w:t>
      </w:r>
    </w:p>
    <w:p>
      <w:r>
        <w:t>GE Cour de justice, 2012-05-16, FR</w:t>
      </w:r>
    </w:p>
    <w:p>
      <w:r>
        <w:rPr>
          <w:b/>
        </w:rPr>
        <w:t xml:space="preserve">Quelle: </w:t>
      </w:r>
      <w:r>
        <w:t>https://mcp.opencaselaw.ch/entscheid/ge_gerichte_ATAS_676_2012</w:t>
      </w:r>
    </w:p>
    <w:p>
      <w:r>
        <w:t>FR: GE_GERICHTE ATAS/676/2012 du 16 mai 2012</w:t>
      </w:r>
    </w:p>
    <w:p>
      <w:r>
        <w:t>IT: GE_GERICHTE ATAS/676/2012 del 16 maggio 2012</w:t>
      </w:r>
    </w:p>
    <w:p>
      <w:pPr>
        <w:pStyle w:val="Heading2"/>
      </w:pPr>
      <w:r>
        <w:t>Volltext</w:t>
      </w:r>
    </w:p>
    <w:p>
      <w:r>
        <w:t>Siégeant : Juliana BALDE, Présidente; Rosa GAMBA et Olivier LEVY, Juges assesseurs</w:t>
      </w:r>
    </w:p>
    <w:p>
      <w:r>
        <w:t>REPUBLIQUE ET</w:t>
      </w:r>
    </w:p>
    <w:p>
      <w:r>
        <w:t>CANTON DE GENEVE POUVOIR JUDICIAIRE</w:t>
      </w:r>
    </w:p>
    <w:p>
      <w:r>
        <w:t>A/950/2012 ATAS/676/2012 COUR DE JUSTICE Chambre des assurances sociales Arrêt du 16 mai 2012 4ème Chambre</w:t>
      </w:r>
    </w:p>
    <w:p>
      <w:r>
        <w:t>En la cause Monsieur F___________, domicilié à Thônex, comparant avec élection de domicile en l'étude de Maître Flore Agnès NDA ZOA MEILTZ</w:t>
      </w:r>
    </w:p>
    <w:p>
      <w:r>
        <w:t>recourant</w:t>
      </w:r>
    </w:p>
    <w:p>
      <w:r>
        <w:t>contre OFFICE DE L'ASSURANCE-INVALIDITE DU CANTON DE GENEVE, sis rue de Lyon 97, 1203 Genève intimé</w:t>
      </w:r>
    </w:p>
    <w:p>
      <w:r>
        <w:t>A/950/2012 - 2/4 -</w:t>
      </w:r>
    </w:p>
    <w:p>
      <w:r>
        <w:t>A/950/2012 - 3/4 - Vu la décision de l’OFFICE DE L’ASSURANCE-INVALIDITE DU CANTON DE GENEVE (ci-après OAI) du 7 février 2012 octroyant à Monsieur F___________ (ci- après l’assuré) une rente entière d’invalidité du 1er octobre 2004 au 31 mars 2008 et réservant le droit à des mesures professionnelles sur demande écrite et motivée ; Vu le recours interjeté le 26 mars 2012 par l’assuré, par l’intermédiaire de Me Flore Agnès NDA ZOA MEILTZ, avocate, contestant la suppression de la rente au 13 mars 2008, dès lors que son état de santé s’est péjoré; Vu la réponse de l’OAI du 27 avril 2012 indiquant que compte tenu des pièces médicales jointes et de l’avis de son service médical régional AI du 26 avril 2012, il se justifie de procéder à un complément d’instruction sur le plan médical et concluant à ce que de la cause lui soit renvoyée pour instruction complémentaire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par la mandataire de l’assuré est recevable, compte tenu de la notification intervenue en date du 24 février 2012 (cf. art. 5 et 60 LLPGA) ; Que compte tenu de l’aggravation de l’état de santé du recourant intervenue avant la décision litigieuse, il convient de donner suite à la proposition de l’intimé et de lui renvoyer la cause pour instruction complémentaire et nouvelle décision ;</w:t>
      </w:r>
    </w:p>
    <w:p>
      <w:r>
        <w:t>A/950/2012 - 4/4 - PAR CES MOTIFS, LA CHAMBRE DES ASSURANCES SOCIALES : Statuant A la forme : 1. Déclare le recours recevable. Au fond : 2. L’admet et annule la décision de l’OAI du 7 février 2012, en tant qu’elle supprime la rente d’invalidité au 31 mars 2008. 3. Lui renvoie la cause pour instruction complémentaire et nouvelle décision. 4. Condamne l’OAI à verser à la recourante la somme de 1'000 fr. à titre de participation à ses frais et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