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ATAS/675/2018 vom 7. August 2018</w:t>
      </w:r>
    </w:p>
    <w:p>
      <w:r>
        <w:t>GE Cour de justice, 2018-08-07, FR</w:t>
      </w:r>
    </w:p>
    <w:p>
      <w:r>
        <w:rPr>
          <w:b/>
        </w:rPr>
        <w:t xml:space="preserve">Quelle: </w:t>
      </w:r>
      <w:r>
        <w:t>https://mcp.opencaselaw.ch/entscheid/ge_gerichte_ATAS_675_2018</w:t>
      </w:r>
    </w:p>
    <w:p>
      <w:r>
        <w:t>FR: GE_GERICHTE ATAS/675/2018 du 7 août 2018</w:t>
      </w:r>
    </w:p>
    <w:p>
      <w:r>
        <w:t>IT: GE_GERICHTE ATAS/675/2018 del 7 agosto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 - E 5 10]). Interjeté dans la forme et le délai prévus par la loi, le recours est recevable (art. 56 ss LPGA et 62 ss LPA-GE).</w:t>
      </w:r>
    </w:p>
    <w:p>
      <w:r>
        <w:rPr>
          <w:b/>
        </w:rPr>
        <w:t>E. 5</w:t>
      </w:r>
    </w:p>
    <w:p>
      <w:r>
        <w:t>L’objet du litige consiste à déterminer si l’intimée a déclaré irrecevable à bon droit l’opposition du 26 octobre 2017, notamment si celle-ci a été formulée dans un délai de plus de trente jours depuis la notification de la décision du 31 août 2017.</w:t>
      </w:r>
    </w:p>
    <w:p>
      <w:r>
        <w:rPr>
          <w:b/>
        </w:rPr>
        <w:t>E. 6</w:t>
      </w:r>
    </w:p>
    <w:p>
      <w:r>
        <w:t>a. Selon l'art. 52 LPGA, les décisions rendues en matière d'assurance sociale peuvent être attaquées dans les trente jours par voie d'opposition auprès de</w:t>
      </w:r>
    </w:p>
    <w:p>
      <w:r>
        <w:t>A/4920/2017 - 9/16 - l'assureur qui les a rendues, à l'exception des décisions d'ordonnancement de la procédure. D’après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 L'art. 38 al. 2bis LPGA dispose qu'une communication qui n'est remise que contre la signature du destinataire ou d'un tiers habilité est réputée reçue au plus tard sept jours après la première tentative infructueuse de distribution. En vertu de l’art. 39 LPGA, les écrits doivent être remis au plus tard le dernier jour du délai à l'assureur ou, à son adresse, à La Poste suisse ou à une représentation diplomatique ou consulaire suisse. b.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31 consid. 2b). De même,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ATF 117 V 132 consid. 4a).</w:t>
      </w:r>
    </w:p>
    <w:p>
      <w:r>
        <w:rPr>
          <w:b/>
        </w:rPr>
        <w:t>E. 7</w:t>
      </w:r>
    </w:p>
    <w:p>
      <w:r>
        <w:t>En l’espèce, dans son courrier du 29 novembre 2017, le recourant précise qu’il n’a pas formé opposition à la décision du 31 août 2017 car il pensait que son dossier n’était pas clos, mais en cours de traitement pour le deuxième accident. Dans la mesure où, dans ledit courrier, le recourant persiste à demander le versement de l’indemnité journalière après le 31 juillet 2017, le paiement des frais de traitement en souffrance et la prise en charge de son nouveau programme de physiothérapie, en réalité, il ne s’oppose pas au refus d’une rente d’invalidité. En revanche, il conteste le refus de l’intimée de continuer, après le 31 juillet 2017, à verser des indemnités journalières et à prendre en charge le traitement médical qu’il considère comme non stabilisé. S’il fallait considérer que le courrier du 26 octobre 2017 est une opposition à la décision du 31 août 2017, ce que le recourant semble contester, force est de constater que la décision du 31 août 2017 a été notifiée fictivement au recourant le</w:t>
      </w:r>
    </w:p>
    <w:p>
      <w:r>
        <w:rPr>
          <w:b/>
        </w:rPr>
        <w:t>E. 8</w:t>
      </w:r>
    </w:p>
    <w:p>
      <w:r>
        <w:t>septembre 2017, à l’échéance du délai de garde sept jours qui, selon la jurisprudence, n’est pas prolongeable, même si le recourant a communiqué à</w:t>
      </w:r>
    </w:p>
    <w:p>
      <w:r>
        <w:t>A/4920/2017 - 10/16 - l’administration l’absence de son domicile pour un certain temps. Par conséquent, le délai de recours a commencé à courir le 9 septembre 2017 et est arrivé à échéance le dimanche 8 octobre 2017, respectivement a été reporté au lundi</w:t>
      </w:r>
    </w:p>
    <w:p>
      <w:r>
        <w:rPr>
          <w:b/>
        </w:rPr>
        <w:t>E. 9</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w:t>
      </w:r>
    </w:p>
    <w:p>
      <w:r>
        <w:t>A/4920/2017 - 12/16 -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L’art. 19 al. 1 LAA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ou qu’une amélioration sensible ne puisse être envisagée dans un avenir incertain (arrêt du Tribunal fédéral des assurances U 305/03 du 31 août 2004 consid. 4.1).</w:t>
      </w:r>
    </w:p>
    <w:p>
      <w:r>
        <w:rPr>
          <w:b/>
        </w:rPr>
        <w:t>E. 10</w:t>
      </w:r>
    </w:p>
    <w:p>
      <w:r>
        <w:t>En l’espèce, par courrier du 28 juin 2017, soit par décision informelle, l’intimée a mis fin au paiement des frais médicaux du recourant et de l’indemnité journalière avec effet au 31 juillet 2017. Pour sa part, depuis le 1er août 2017, le recourant conteste la suppression du versement des indemnités journalières et de la prise en charge du traitement médical au motif que son état de santé n’est pas encore stabilisé et qu’il présente toujours une incapacité de travail entière attestée par le Dr F______. Par</w:t>
      </w:r>
    </w:p>
    <w:p>
      <w:r>
        <w:t>A/4920/2017 - 13/16 - conséquent, il conteste la suppression de prestations temporaires importantes dès lors qu’il n’a pas droit à une rente d’invalidité au regard de la décision du 31 août 2017, respectivement la liquidation du cas à partir du 1er août 2017. Même si la liquidation du cas a été communiquée au recourant par décision informelle du 28 juin 2017, celui-ci a manifesté très clairement son désaccord avec ladite décision et à réitérées reprises, par courriers des 1er et 29 août 2017, ainsi que du 26 octobre 2017, soit dans un délai de moins de trois mois depuis ladite décision. Par conséquent, l’intimée aurait aussitôt dû rendre une décision formelle motivée et susceptible d’opposition, de façon à ce que le recourant puisse faire valoir ses droits quant à l’indemnité journalière et à la stabilisation de son état de santé, notamment en requérant des actes d’instruction complémentaire relatifs à son état de santé. En effet, selon ses allégués, son orthopédiste préconise une arthrolyse, ce qui sous-entend que les mouvements de l’épaule gauche sont toujours limités. A cet égard, il est d’ailleurs étonnant que l’intimée n’ait demandé aucun rapport au Dr F______ concernant l’évolution de l’état de santé du recourant après l’opération du 24 janvier 2017, la seule demande datant du 12 janvier 2017. Le chirurgien- orthopédiste aurait certainement expliqué pour quelles raisons il continuait à attester une incapacité de travail entière ce qui, selon les motifs invoqués, aurait pu amener l’intimée, en vertu de son devoir d’instruction d’office (art. 43 al. 1 LPGA) à demander l’avis d’un médecin de son centre de compétence de médecine des assurances, voire à mettre en œuvre une expertise orthopédique. Par conséquent, en établissant, le 31 août 2017, une décision formelle portant sur le droit du recourant à une rente d’invalidité et à une indemnité pour atteinte à l’intégrité, l’intimée a agi de façon prématurée, car elle ne pouvait pas statuer par voie de décision sur ledit droit et sur la stabilisation de l’état de santé du recourant, sans avoir statué au préalable par voie de décision sur la question de son incapacité de travail et son droit au traitement médical, notamment sur la question de savoir si une autre mesure médicale était susceptible d'améliorer son état de santé de manière sensible (cf. dans ce sens, l’arrêt du Tribunal fédéral des assurances U 305/03, op. cit., consid. 4.2). On doit donc considérer que l’intimée a gravement violé les règles de procédure applicables, ce d’autant plus qu’elle a expressément indiqué au recourant que sa décision matérielle du 28 juin 2017 ne pouvait pas faire l’objet d’une opposition dès lors qu’il ne s’agissait pas d’une décision formelle, sans examiner à aucun moment si, au vu du désaccord que le recourant a manifesté à plusieurs reprises entre le 1er août 2017 et le 26 octobre 2017, elle ne devait pas rendre une décision formelle sur le droit à l’indemnité journalière et au traitement médical. Cela étant, la présente action du recourant doit être considérée comme un recours au sens de l’art. 56 al. 2 LPGA contre le refus de l’assureur-accidents de rendre une décision répondant aux exigences posées à l’art. 49 al. 1 et 3 LPGA, soit un recours pour déni de justice.</w:t>
      </w:r>
    </w:p>
    <w:p>
      <w:r>
        <w:t>A/4920/2017 - 14/16 - Si le recours contre un retard injustifié ou un refus de statuer se révèle bien fondé, la juridiction saisie doit l'admettre et ordonner à l'autorité concernée de rendre une décision sujette à recours. En revanche, elle ne saurait se prononcer matériellement sur le litige car une telle manière de procéder méconnaîtrait l'objet du litige d'un recours de cette nature, lequel est limité à l'examen du refus de statuer de l'autorité inférieure (RAMA 2000 n° KV 131 p. 246 consid. 2c arrêt du Tribunal fédéral des assurances I 629/01 du 7 août 2002 consid. 2.1). Par conséquent, la chambre de céans ne peut pas entrer en matière sur les conclusions du recourant quant au fond du litige, mais ne peut que se borner à renvoyer la cause à l’intimée pour qu’elle rende une décision formelle, puis, le cas échéant, une décision sur opposition, sur le droit du recourant au paiement des frais médicaux et au versement de l’indemnité journalière.</w:t>
      </w:r>
    </w:p>
    <w:p>
      <w:r>
        <w:rPr>
          <w:b/>
        </w:rPr>
        <w:t>E. 11</w:t>
      </w:r>
    </w:p>
    <w:p>
      <w:r>
        <w:t>S’agissant de la décision du 31 août 2017, elle est entrée en force, faute d’avoir été attaquée par le recourant. a. 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être conforme à l'ordre juridique, même si, en réalité, cette décision est viciée (arrêt du Tribunal fédéral 9C_333/2007 du 24 juillet 2008 consid. 2.1). La nullité absolue d'une décision peut cependant être invoquée en tout temps, devant toute autorité et doit être constatée d'office (ATF 116 Ia 215 consid. 2a; ATF 115 Ia 1 consid. 3).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132 II 21 consid. 3.1; ATF 129 I 361 consid. 2.1; ATF 118 Ia 336 consid. 2a). Le cas d'un acte administratif illégal obéit à la règle générale de l'annulabilité dès lors que la plupart des décisions viciées le sont par leur contenu, que reconnaître la nullité autrement que dans des cas tout à fait exceptionnels conduirait à une trop grande insécurité et que le développement de la juridiction administrative offrant aux administrés suffisamment de possibilités de contrôle sur le contenu des décisions, on peut attendre d'eux qu'ils fassent preuve de diligence et réagissent en temps utile. b. En l’espèce, pour des raisons de sécurité juridique et au vu du grave vice de procédure commis par l’intimée, il y a lieu de constater d’office la nullité de la</w:t>
      </w:r>
    </w:p>
    <w:p>
      <w:r>
        <w:t>A/4920/2017 - 15/16 - décision du 31 août 2017, dès lors qu’elle est susceptible d’entrer en contradiction avec la future décision formelle concernant le droit du recourant à l’indemnité journalière et au traitement, notamment quant à la question de la stabilisation de son état de santé. Aussi l’intimée devra-t-elle également rendre, le moment venu, une nouvelle décision sur le droit du recourant à une rente d’invalidité et à une indemnité pour atteinte à l’intégrité.</w:t>
      </w:r>
    </w:p>
    <w:p>
      <w:r>
        <w:rPr>
          <w:b/>
        </w:rPr>
        <w:t>E. 12</w:t>
      </w:r>
    </w:p>
    <w:p>
      <w:r>
        <w:t>Au vu de ce qui précède, le recours pour déni de justice sera admis, la décision du 31 août 2107 sera déclarée d’office comme nulle et la cause renvoyée à l’intimée à charge pour cette dernière de rendre une décision formelle susceptible d’opposition quant au droit du recourant à l’indemnité journalière et au traitement dès le 1er août 2017, et le moment venu une nouvelle décision sur son droit à la rente d’invalidité et à l’indemnité pour atteinte à l’intégrité, ce par le biais d’une ou de décision(s) susceptible(s) d’opposition, puis le cas échéant d’une ou de décision(s) sur opposition. La procédure est gratuite (art. 61 let. a LPGA).</w:t>
      </w:r>
    </w:p>
    <w:p>
      <w:r>
        <w:t>* * * * * *</w:t>
      </w:r>
    </w:p>
    <w:p>
      <w:r>
        <w:t>A/4920/2017 - 16/16 -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