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ATAS/675/2015 vom 8. September 2015</w:t>
      </w:r>
    </w:p>
    <w:p>
      <w:r>
        <w:t>GE Cour de justice, 2015-09-08, FR</w:t>
      </w:r>
    </w:p>
    <w:p>
      <w:r>
        <w:rPr>
          <w:b/>
        </w:rPr>
        <w:t xml:space="preserve">Quelle: </w:t>
      </w:r>
      <w:r>
        <w:t>https://mcp.opencaselaw.ch/entscheid/ge_gerichte_ATAS_675_2015</w:t>
      </w:r>
    </w:p>
    <w:p>
      <w:r>
        <w:t>FR: GE_GERICHTE ATAS/675/2015 du 8 septembre 2015</w:t>
      </w:r>
    </w:p>
    <w:p>
      <w:r>
        <w:t>IT: GE_GERICHTE ATAS/675/2015 del 8 settembre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b) Interjeté dans les forme et délai imposés par la loi, contre la décision sur opposition du 29 avril 2015, le présent recours est recevable (art. 89B de la loi sur la procédure administrative, du 12 septembre 1985 -LPA ; RS E 5 10 et art 56 LPGA). c) Il y a lieu de constater que par décision du même jour, jointe à la décision sur opposition, le SPC a refusé le droit de l’assuré aux PCF. Il s’agit d’une décision sujette à opposition dans les trente jours dès sa notification (art. 52 LPGA). Elle</w:t>
      </w:r>
    </w:p>
    <w:p>
      <w:r>
        <w:t>A/1863/2015 - 5/11 - indique du reste clairement cette voie de droit. Dans son recours, interjeté contre la décision sur opposition du 29 avril 2015, l’assuré a conclu à l’annulation des deux décisions. Force est à cet égard de constater que le recours formé contre la décision du 29 avril 2015 est prématuré et doit être déclaré irrecevable. d) Selon l'art. 11 al. 3 de la loi sur la procédure administrative, du 12 septembre 1985 (LPA - E 5 10), si l'autorité décline sa compétence, elle transmet d'office l'affaire à l'autorité compétente et en avise les parties. En l'occurrence, le recours de l'assuré, en tant qu’il est dirigé contre la décision du 29 avril 2015, doit être transmis au SPC comme objet de sa compétence.</w:t>
      </w:r>
    </w:p>
    <w:p>
      <w:r>
        <w:rPr>
          <w:b/>
        </w:rPr>
        <w:t>E. 4</w:t>
      </w:r>
    </w:p>
    <w:p>
      <w:r>
        <w:t>Le litige porte ainsi sur le droit de l'assuré aux prestations complémentaires cantonales, plus particulièrement sur les conséquences du choix du capital de prévoyance professionnelle en lieu et place de la rente. Il ne concerne pas le droit aux PCF, quand bien même le SPC a longuement motivé son refus de celles-ci dans sa décision sur opposition.</w:t>
      </w:r>
    </w:p>
    <w:p>
      <w:r>
        <w:rPr>
          <w:b/>
        </w:rPr>
        <w:t>E. 5</w:t>
      </w:r>
    </w:p>
    <w:p>
      <w:r>
        <w:t>En vertu de l'art. 4 LPC, les personnes qui ont leur domicile et leur résidence habituelle (art. 13 LPGA) en Suisse ont droit à des prestations complémentaires, dès lors qu’elles perçoivent, notamment, une rente de viellesse. Le montant de la prestation complémentaire annuelle correspond à la part des dépenses reconnues qui excède les revenus déterminants (art. 9 al. 1 LPC).</w:t>
      </w:r>
    </w:p>
    <w:p>
      <w:r>
        <w:t>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w:t>
      </w:r>
    </w:p>
    <w:p>
      <w:r>
        <w:t>A/1863/2015 - 6/11 -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 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 AVS/AI). Est déterminant pour le calcul de la prestation complémentaire annuelle le montant réduit de la fortune au 1er janvier de l’année pour laquelle la prestation est servie (al. 3).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w:t>
      </w:r>
    </w:p>
    <w:p>
      <w:r>
        <w:rPr>
          <w:b/>
        </w:rPr>
        <w:t>E. 9</w:t>
      </w:r>
    </w:p>
    <w:p>
      <w:r>
        <w:t>En l'espèce, le SPC a tenu compte du fait que l’assuré avait retiré une partie de son capital de prévoyance professionnelle pour acheter du mobilier. L’assuré ne le conteste pas, mais souligne qu’il n’a pris en espèces qu’un faible pourcentage du capital-retraite et que la différence entre la rente sans le retrait et la rente avec le retrait n’est que de CHF 49.-.</w:t>
      </w:r>
    </w:p>
    <w:p>
      <w:r>
        <w:rPr>
          <w:b/>
        </w:rPr>
        <w:t>E. 10</w:t>
      </w:r>
    </w:p>
    <w:p>
      <w:r>
        <w:t>Force est de constater que l’assuré n’a pas utilisé son capital à un but de prévoyance, l’achat de mobilier ne constituant à l’évidence pas un tel but. Il est vrai qu’il n’a prélevé qu’une partie du capital ne représentant qu’un relativement faible pourcentage du total. C’est toutefois bien sur la base du montant prélevé que le SPC a examiné si ce capital de CHF 43'382.55 aurait été épuisé s’il avait été affecté à la couverture des besoins vitaux de l’assuré depuis son encaissement jusqu’au jour du dépôt de la demande de prestations. Les besoins vitaux de l'assuré ont été dûment pris en considération par le SPC, de sorte qu'il y a lieu de nier son droit à des prestations complémentaires cantonales sur la base de l'art. 2 al. 4 LPCC.</w:t>
      </w:r>
    </w:p>
    <w:p>
      <w:r>
        <w:rPr>
          <w:b/>
        </w:rPr>
        <w:t>E. 11</w:t>
      </w:r>
    </w:p>
    <w:p>
      <w:r>
        <w:t>Au vu de ce qui précède, le recours est rejeté.</w:t>
      </w:r>
    </w:p>
    <w:p>
      <w:r>
        <w:rPr>
          <w:b/>
        </w:rPr>
        <w:t>E. 12</w:t>
      </w:r>
    </w:p>
    <w:p>
      <w:r>
        <w:t>La procédure est gratuite (art. 61 let. a LPGA ; art. 89H LPA).</w:t>
      </w:r>
    </w:p>
    <w:p>
      <w:r>
        <w:t>A/1863/2015 - 11/11 - PAR CES MOTIFS, LA CHAMBRE DES ASSURANCES SOCIALES : Statuant A la forme : 1. Déclare le recours interjeté contre la décision sur opposition du 29 avril 2015 recevable. 2. Déclare le recours interjeté contre la décision du 29 avril 2015 irrecevable, car prématuré et transmet le dossier au SPC comme objet de sa compétence. Au fond : 3. Rejette le recours dirigé contre la décision sur opposition du 29 avril 2015.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