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ATAS/675/2012 vom 16. Mai 2012</w:t>
      </w:r>
    </w:p>
    <w:p>
      <w:r>
        <w:t>GE Cour de justice, 2012-05-16, FR</w:t>
      </w:r>
    </w:p>
    <w:p>
      <w:r>
        <w:rPr>
          <w:b/>
        </w:rPr>
        <w:t xml:space="preserve">Quelle: </w:t>
      </w:r>
      <w:r>
        <w:t>https://mcp.opencaselaw.ch/entscheid/ge_gerichte_ATAS_675_2012</w:t>
      </w:r>
    </w:p>
    <w:p>
      <w:r>
        <w:t>FR: GE_GERICHTE ATAS/675/2012 du 16 mai 2012</w:t>
      </w:r>
    </w:p>
    <w:p>
      <w:r>
        <w:t>IT: GE_GERICHTE ATAS/675/2012 del 16 maggio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l’bénéficiaire (art. 58 al. 1 LPGA). b) S’agissant des prestations complémentaire cantonales, l’art. 43 LPCC ouvre les mêmes voies de droit. c) Interjeté dans les forme et délai légaux, le recours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L'objet du litige consiste à déterminer si c'est à bon droit que l'intimé a déclaré l'opposition du recourant irrecevable. Le recourant requiert que la Cour de céans statue sur le fond. A cet égard, il sied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Une autorité judiciaire qui admet un recours formé contre un refus de statuer ne doit</w:t>
      </w:r>
    </w:p>
    <w:p>
      <w:r>
        <w:t>A/3465/2011 - 7/10 - pas examiner l'affaire au fond mais doit renvoyer la cause à l'administration (ATFA non publié U 278/05 du 20 octobre 2006, consid. 3.2). En l'espèce, la décision dont est recours statue uniquement sur la recevabilité de l'opposition et non sur le droit au fond du recourant à des prestations complémentaires. De plus, l'intimé ne s'est pas déterminé sur ce point dans sa réponse. Partant, la Cour de céans ne pourra se prononcer sur le fond, même si elle devait admettre la recevabilité de l'opposition.</w:t>
      </w:r>
    </w:p>
    <w:p>
      <w:r>
        <w:rPr>
          <w:b/>
        </w:rPr>
        <w:t>E. 5</w:t>
      </w:r>
    </w:p>
    <w:p>
      <w:r>
        <w:t>Aux termes de l'art. 52 LPGA, les décisions peuvent être attaquées dans les trente jours par voie d'opposition auprès de l’assureur qui les a rendues, à l’exception des décisions d’ordonnancement de la procédure. En matière cantonale, l'art. 42 al. 1 LPCC dispose également que les décisions prises par le service peuvent être attaquées, dans un délai de 30 jours suivant leur notification, par la voie de l'opposition auprès de l'autorité qui les a rendues, à l'exception des décisions d'ordonnancement de la procédure. Selon l'art. 5 al. 1 de la loi sur la procédure administrative (PA; RS 172.021),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Aux termes de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La législation cantonale prévoit quant à elle à l'art. 4 al. 1 de la loi sur la procédure administrative (LPA; RSG E 5 10) que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Sont également considérées comme décisions les décisions incidentes, les décisions sur réclamation ou recours, les décisions prises en matière de révision et d’interprétation (art. 4 al. 2 LPA). Les actes de l'autorité administrative cantonale sont comme en droit fédéral des actes soumis à réception: ils ne déploient en principe d'effets juridiques que s'ils sont régulièrement communiqués aux parties. Non communiqués, ils sont juridiquement inexistants (Benoît BOVAY, Procédure administrative, Berne, 2000, p. 277).</w:t>
      </w:r>
    </w:p>
    <w:p>
      <w:r>
        <w:t>A/3465/2011 - 8/10 -</w:t>
      </w:r>
    </w:p>
    <w:p>
      <w:r>
        <w:rPr>
          <w:b/>
        </w:rPr>
        <w:t>E. 6</w:t>
      </w:r>
    </w:p>
    <w:p>
      <w:r>
        <w:t>En assurances sociales, les procédures en matière de prestations sont régies par la maxime de disposition et nécessitent le dépôt d'une demande (Ueli KIESER, ATSG-Kommentar: Kommentar zum Bundesgesetz über den Allgemeinen Teil des Sozialversicherungsrechts vom 6. Oktober 2000, Zurich 2009, n. 11 ad art. 43). L'art. 29 LPGA dispose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On doit admettre que les mêmes principes s'appliquent en cas de demande de modification de prestations en cours. Selon l’art. 49 LPGA, l’assureur doit rendre par écrit les décisions qui portent sur des prestations, créances ou injonctions importantes ou avec lesquelles l’intéressé n’est pas d’accord. Cette disposition confère ainsi à l’intéressé la possibilité d’exiger une décision écrite dans chaque cas, et ce dernier peut interjeter un recours directement auprès du tribunal cantonal des assurances sociales pour déni de justice si l’assurance ne statue pas (KIESER, op. cit., nn. 22 et 23 ad art. 49).</w:t>
      </w:r>
    </w:p>
    <w:p>
      <w:r>
        <w:rPr>
          <w:b/>
        </w:rPr>
        <w:t>E. 7</w:t>
      </w:r>
    </w:p>
    <w:p>
      <w:r>
        <w:t>Il s’agit en l’espèce d’examiner si le document du 24 janvier 2011 constitue bien une décision. Il est patent que l’intimé a dans ce document nié le droit du recourant à des prestations complémentaires. Cet acte répond donc à la définition légale de la décision, puisqu’il rejette une demande tendant à l’octroi de prestations. Il s’agit dès lors d’une décision, qui plus est assortie d’effets puisqu’elle a valablement été notifiée au recourant. Contrairement à ce qu’allègue l’intimé, le fait qu’elle ait été expédiée par erreur au recourant n’affecte en rien son existence. L’allocation simultanée de prestations d’assistance au recourant ne suffit pas non plus à rendre la décision sur les prestations complémentaires nulle. Il est vrai que l’intimé avait par le passé refusé des prestations complémentaires au recourant, motif pris que celui-ci ne remplissait pas les conditions nécessaires à leur octroi. Cette décision avait acquis force de chose jugée à la suite de l’entrée en force de l’arrêt du Tribunal du 1er mars 2007. Or, la sécurité du droit exige que le régime juridique défini par le prononcé d'une juridiction administrative ayant force de chose décidée ne puisse être remis en cause (ATFA non publié H 237/00 du 29 janvier 2011, consid. 3d). Ainsi, une autorité ne peut en principe pas se prononcer une deuxième fois sur un état de fait sur lequel elle a déjà statué par une décision qui a force de chose jugée. Cela étant, la prestation complémentaire est une</w:t>
      </w:r>
    </w:p>
    <w:p>
      <w:r>
        <w:t>A/3465/2011 - 9/10 - prestation annuelle; la force de chose décidée de la décision portant sur une telle prestation est limitée, d'un point de vue temporel, à l'année civile à laquelle elle se rapporte (ATFA non publié P 29/04 du 9 novembre 2004, consid. 4.3). En l’espèce, la situation du recourant s’est modifiée depuis la dernière décision, puisqu’il s’est séparé de son épouse et que ses charges – notamment son loyer – ont changé. Or, une telle modification a une incidence sur le calcul des prestations complémentaires (cf. notamment art. 10 al. 1 let. a et b LPC). Le recourant a annoncé ce changement de situation à l’intimé par courrier du 10 septembre 2010. Ce dernier, en vertu de son devoir d’instruction, était tenu de procéder au réexamen du droit aux prestations du recourant en fonction de sa nouvelle situation et de statuer par décision, quand bien même la communication du 10 septembre 2010 n’y concluait pas expressément. C’est donc à juste titre qu’il a rendu la décision du 24 janvier 2011, à laquelle le recourant s’est valablement opposé. Il appartient dès lors à l’intimé de statuer au fond.</w:t>
      </w:r>
    </w:p>
    <w:p>
      <w:r>
        <w:rPr>
          <w:b/>
        </w:rPr>
        <w:t>E. 8</w:t>
      </w:r>
    </w:p>
    <w:p>
      <w:r>
        <w:t>Eu égard à ce qui précède, le recours est admis. Le recourant, qui est représenté, a droit à des dépens qu’il convient en l’espèce de fixer à 1'000 fr. Pour le surplus, la procédure est gratuite (art. 61 let. a LPGA).</w:t>
      </w:r>
    </w:p>
    <w:p>
      <w:r>
        <w:t>A/3465/2011 - 10/10 - PAR CES MOTIFS, LA CHAMBRE DES ASSURANCES SOCIALES : Statuant A la forme : 1. Déclare le recours recevable. Au fond : 2. L’admet. 3. Annule la décision sur opposition du 28 septembre 2011 au sens des considérants. 4. Renvoie la cause à l’intimé pour nouvelle décision au fond. 5. Condamne l’intimé à verser au recourant une indemnité de 1'000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