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ATAS/674/2022 vom 27. Juli 2022</w:t>
      </w:r>
    </w:p>
    <w:p>
      <w:r>
        <w:t>GE Cour de justice, 2022-07-27, FR</w:t>
      </w:r>
    </w:p>
    <w:p>
      <w:r>
        <w:rPr>
          <w:b/>
        </w:rPr>
        <w:t xml:space="preserve">Quelle: </w:t>
      </w:r>
      <w:r>
        <w:t>https://mcp.opencaselaw.ch/entscheid/ge_gerichte_ATAS_674_2022</w:t>
      </w:r>
    </w:p>
    <w:p>
      <w:r>
        <w:t>FR: GE_GERICHTE ATAS/674/2022 du 27 juillet 2022</w:t>
      </w:r>
    </w:p>
    <w:p>
      <w:r>
        <w:t>IT: GE_GERICHTE ATAS/674/2022 del 27 luglio 2022</w:t>
      </w:r>
    </w:p>
    <w:p>
      <w:pPr>
        <w:pStyle w:val="Heading2"/>
      </w:pPr>
      <w:r>
        <w:t>Volltext</w:t>
      </w:r>
    </w:p>
    <w:p>
      <w:r>
        <w:t>Siégeant : Philippe KNUPFER, Président.</w:t>
      </w:r>
    </w:p>
    <w:p>
      <w:r>
        <w:t>RÉPUBLIQUE ET</w:t>
      </w:r>
    </w:p>
    <w:p>
      <w:r>
        <w:t>CANTON DE GEN ÈVE POUVOIR JUDICIAIRE</w:t>
      </w:r>
    </w:p>
    <w:p>
      <w:r>
        <w:t>A/2052/2022 ATAS/674/2022 COUR DE JUSTICE Chambre des assurances sociales Arrêt du 27 juillet 2022 5ème Chambre</w:t>
      </w:r>
    </w:p>
    <w:p>
      <w:r>
        <w:t>En la cause Monsieur A______, domicilié à GENÈVE</w:t>
      </w:r>
    </w:p>
    <w:p>
      <w:r>
        <w:t>recourant</w:t>
      </w:r>
    </w:p>
    <w:p>
      <w:r>
        <w:t>contre CAISSE CANTONALE GENEVOISE DE COMPENSATION, sise rue des Gares 12, GENÈVE</w:t>
      </w:r>
    </w:p>
    <w:p>
      <w:r>
        <w:t>intimée</w:t>
      </w:r>
    </w:p>
    <w:p>
      <w:r>
        <w:t>A/2052/2022 - 2/3 - ATTENDU EN FAIT Que par décision du 4 avril 2022, confirmée, sur opposition, par décision du 23 mai 2022, la caisse cantonale genevoise de compensation (ci-après : la caisse) a nié à Monsieur A______ (ci-après : l’intéressé) le droit à l’allocation pour perte de gain en cas de coronavirus, au motif qu’il n’exerçait pas dans le domaine de l’événementiel ; Que par écriture du 21 juin 2022, l’intéressé a interjeté recours contre cette décision ; Qu’invitée à se déterminer, la caisse, par écriture du 1er juillet 2022, a informé la chambre de céans qu’elle avait reconsidéré sa position et rendu, le jour même, une décision annulant et remplaçant celle du 23 mai 2022 ; Qu’au vu de cette nouvelle décision, la caisse considérait que le recours était devenu sans objet et que la cause pouvait être rayée du rôle ; Qu’interpellé par la chambre de céans, l’intéressé a confirmé son accord avec la radiation de la cause du rôle, par courrier du 7 juillet 2022 ;</w:t>
      </w:r>
    </w:p>
    <w:p>
      <w:r>
        <w:t>CONSIDERANT EN DROIT Qu’aux termes de l’art. 53 de la loi fédérale sur la partie générale du droit des assurances sociales, du 6 octobre 2000 (LPGA - RS 830.1), l’assurance peut reconsidérer sa décision sur opposition jusqu’à l’envoi de son préavis au Tribunal ; Que c’est ce qu’a fait la caisse en l’espèce ; Qu’au vu de l’annulation de la décision litigieuse, le recours est devenu sans objet, de sorte qu’il convient de rayer la cause du rôle.</w:t>
      </w:r>
    </w:p>
    <w:p>
      <w:r>
        <w:t>***</w:t>
      </w:r>
    </w:p>
    <w:p>
      <w:r>
        <w:t>A/2052/2022 - 3/3 - PAR CES MOTIFS, LA CHAMBRE DES ASSURANCES SOCIALES : 1. Prend acte de la décision de la caisse cantonale genevoise de compensation du 1er juillet 2022, annulant et remplaçant celle du 23 mai 2022.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Philippe KNUPFER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