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ATAS/674/2021 vom 24. Juni 2021</w:t>
      </w:r>
    </w:p>
    <w:p>
      <w:r>
        <w:t>GE Cour de justice, 2021-06-24, FR</w:t>
      </w:r>
    </w:p>
    <w:p>
      <w:r>
        <w:rPr>
          <w:b/>
        </w:rPr>
        <w:t xml:space="preserve">Quelle: </w:t>
      </w:r>
      <w:r>
        <w:t>https://mcp.opencaselaw.ch/entscheid/ge_gerichte_ATAS_674_2021</w:t>
      </w:r>
    </w:p>
    <w:p>
      <w:r>
        <w:t>FR: GE_GERICHTE ATAS/674/2021 du 24 juin 2021</w:t>
      </w:r>
    </w:p>
    <w:p>
      <w:r>
        <w:t>IT: GE_GERICHTE ATAS/674/2021 del 24 giugno 2021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L'intimée conclut à l'octroi de dépens. Tant l'art. 61 let. g LPGA que l'art. 89H al. 3 LPA ne prévoient l'allocation de dépens qu’à l’assuré qui obtient gain de cause et non pas à l'intimée. De jurisprudence constante, les assureurs sociaux qui obtiennent gain de cause devant une juridiction de première instance n'ont droit à une indemnité de dépens dans aucune des branches de l'assurance sociale fédérale, sauf en cas de recours téméraire ou interjeté à la légère par l'assuré ou lorsque, en raison de la complexité du litige, on ne saurait attendre d'une caisse qu'elle se passe des services d'un avocat indépendant (ATF 126 V 143 consid. 4b). Les conditions justifiant une dérogation à la règle n'étant pas réalisées dans le cas d'espèce, l'intimée ne peut se voir allouer une telle indemnité.</w:t>
      </w:r>
    </w:p>
    <w:p>
      <w:r>
        <w:rPr>
          <w:b/>
        </w:rPr>
        <w:t>E. 12</w:t>
      </w:r>
    </w:p>
    <w:p>
      <w:r>
        <w:t>Pour le surplus, la procédure est gratuite (art. 61 let. a LPGA).</w:t>
      </w:r>
    </w:p>
    <w:p>
      <w:r>
        <w:t>A/2190/2019 - 18/18 -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