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ATAS/674/2020 vom 24. August 2020</w:t>
      </w:r>
    </w:p>
    <w:p>
      <w:r>
        <w:t>GE Cour de justice, 2020-08-24, FR</w:t>
      </w:r>
    </w:p>
    <w:p>
      <w:r>
        <w:rPr>
          <w:b/>
        </w:rPr>
        <w:t xml:space="preserve">Quelle: </w:t>
      </w:r>
      <w:r>
        <w:t>https://mcp.opencaselaw.ch/entscheid/ge_gerichte_ATAS_674_2020</w:t>
      </w:r>
    </w:p>
    <w:p>
      <w:r>
        <w:t>FR: GE_GERICHTE ATAS/674/2020 du 24 août 2020</w:t>
      </w:r>
    </w:p>
    <w:p>
      <w:r>
        <w:t>IT: GE_GERICHTE ATAS/674/2020 del 24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une rente d’invalidité entière.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A/2191/2019 - 9/21 -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L'examen des indicateurs standards est toutefois superflu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A/2191/2019 - 10/21 -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w:t>
      </w:r>
    </w:p>
    <w:p>
      <w:r>
        <w:t>A/2191/2019 - 11/21 -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il n’est pas contesté que le recourant ne peut plus exercer son activité habituelle de plâtrier suite à l’accident dont il a été victime le 1er novembre 2015, ayant provoqué une fracture du 5ème métacarpien droit compliquée d’une arthrose piso-triquétrale. En revanche, se référant aux rapports médicaux, l’intimé est d’avis que celui-ci présente une CT entière dans une activité adaptée, ce que réfute le recourant. b. Sur le plan orthopédique, la chambre de céans constate que tant le Dr C______, que la CRR, où le recourant avait séjourné du 30 mai au 21 juin 2017, et le Dr D______, médecin d’arrondissement de la SUVA, sont unanimes pour considérer que le recourant peut exercer une activité adaptée à 100 %, telle que gardien de musée ou employé à la réception (cf. rapport du Dr C______ du 2 mars 2018). b/aa. Cette appréciation, qui émane de médecins spécialisés dans les disciplines médicales pertinentes (à savoir l’orthopédie et la traumatologie) ayant examiné le recourant, emporte la conviction de la chambre de céans, d’autant plus qu’il a été relevé lors d’un stage d’orientation aux EPI que celui-ci peut effectuer une activité simple, telle que gardien de musée ou surveillant de nuit sans intervention. En outre, le recourant, inscrit au chômage en septembre 2018, recherche un emploi à plein temps. b/bb. Le certificat du 28 mai 2019 et le rapport du 14 août 2019 du Dr E______ ne sont d’aucun secours pour le recourant. Le premier, établi par le Centre médico-chirurgical Vermont, atteste d’une CT nulle dès le 31 mai 2019 pour une durée probable jusqu’au 15 juin 2019 pour motif de maladie. Ce document ne contient aucune explication permettant de comprendre cette totale incapacité de travail. De toute manière, dès lors que le même établissement certifiait une pleine capacité de travail dès le 7 septembre 2018, l’arrêt de travail total à compter du 31 mai 2019 constitue un fait nouveau, postérieur à la décision querellée du 7 mai 2019. Aussi la chambre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w:t>
      </w:r>
    </w:p>
    <w:p>
      <w:r>
        <w:t>A/2191/2019 - 12/21 - normalement faire l'objet d'une nouvelle décision administrative (ATF 121 V 366 consid. 1b et les références). Quant au second rapport rédigé par le Dr E______, qui fait état d’une chute survenue le 4 novembre 2018 - ayant entraîné des douleurs au niveau du genou gauche, un hématome sur la cuisse gauche et une contusion lombaire -, ainsi que d’une hernie discale L4-L5 au contact de la racine nerveuse, ce médecin n’atteste pas, contrairement à ce que prétend le recourant, que ces atteintes seraient incapacitantes. Du reste, aucun médecin n’a certifié une incapacité de travail en lien avec cet accident; les arrêts de travail au dossier émanent du Dr C______ et concernent l’événement du 1er novembre 2015. c. Sur le plan psychiatrique, le recourant n’a produit qu’au stade de sa réplique un rapport du 25 juillet 2019 de la Dresse F______, retenant un épisode dépressif moyen à sévère avec incidence négative sur la CT, et faisant état d’une aggravation de l’état de santé psychique depuis le 9 mai 2019. Outre le fait que la Dresse F______ rapporte essentiellement les indications subjectives du recourant sans préciser si les plaintes de ce dernier étaient expliquées par les constatations objectives - ainsi que l’a relevé le SMR dans son avis du 19 septembre 2019 -, on observe quoi qu’il en soit que, pour la période antérieure au 9 mai 2019, le dossier ne comprend aucun arrêt de travail pour des motifs psychiatriques. Le consilium psychiatrique du 31 mai 2017, qui reposait sur une évaluation médicale complète du recourant, retenait du reste un trouble de l’adaptation avec réaction dépressive brève ayant suivi le licenciement du 29 septembre 2016, sans impact sur la CT. Quant à la péjoration de l’état de santé depuis le 9 mai 2019, postérieure à la décision attaquée du 7 mai 2019, elle sort de l'objet de la contestation et n’est pas de nature à influencer l'appréciation au moment où cette décision a été rendue (ATF 121 V 366 consid. 1b et les références). d. En conséquence, la chambre de céans admet avec le Dr C______, qui a procédé aux différentes interventions chirurgicales du recourant, et connaît bien la situation médicale de son patient, que ce dernier présente une CT nulle dans toute activité du 2 novembre 2015 au 3 juillet 2016, du 29 septembre 2016 au 28 février 2017, et du 4 septembre 2017 - date de la dernière opération - au 11 décembre 2017, et une CT entière dans une activité adaptée du 1er mars 2017 (cf. son rapport du 15 mars 2017) au 3 septembre 2017, puis dès le 12 décembre 2017 (cf. son rapport du 2 mars 2018). e. Au vu de ce qui précède, l’expertise requise par le recourant, est inutile, de sorte que, par appréciation anticipée des preuves (ATF 122 II 464 consid. 4a; 122 III 219 consid. 3c), la chambre de céans n'y donnera pas suite.</w:t>
      </w:r>
    </w:p>
    <w:p>
      <w:r>
        <w:rPr>
          <w:b/>
        </w:rPr>
        <w:t>E. 10</w:t>
      </w:r>
    </w:p>
    <w:p>
      <w:r>
        <w:t>Reste à déterminer le degré d'invalidité du recourant.</w:t>
      </w:r>
    </w:p>
    <w:p>
      <w:r>
        <w:rPr>
          <w:b/>
        </w:rPr>
        <w:t>E. 11</w:t>
      </w:r>
    </w:p>
    <w:p>
      <w:r>
        <w:t>Chez les assurés actifs, le degré d'invalidité doit être évalué sur la base d'une comparaison des revenus. Pour cela, le revenu que l'assuré aurait pu réaliser s'il</w:t>
      </w:r>
    </w:p>
    <w:p>
      <w:r>
        <w:t>A/2191/2019 - 13/21 -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w:t>
      </w:r>
    </w:p>
    <w:p>
      <w:r>
        <w:t>A/2191/2019 - 14/21 -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w:t>
      </w:r>
    </w:p>
    <w:p>
      <w:r>
        <w:rPr>
          <w:b/>
        </w:rPr>
        <w:t>E. 12</w:t>
      </w:r>
    </w:p>
    <w:p>
      <w:r>
        <w:t>décembre 2017, dans la mesure où celui-ci n’exerce pas d’activité lucrative, il y a lieu de se référer aux statistiques salariales pour déterminer le revenu d’invalide. En ce qui concerne l'année de référence des tableaux statistiques à appliquer, l'ESS 2018 n'était pas encore publiée au moment déterminant de la décision du 7 mai 2019. Aussi convient-il de se référer à la version 2016 (arrêt du Tribunal fédéral 8C_655/2016 du 4 août 2017 consid. 6.3). D’après l’ESS 2016, le revenu statistique tiré d’activités physiques ou manuelles simples s’élève à CHF 5’340.- par mois (tableau TA1_tirage_skill_level, niveau 1,</w:t>
      </w:r>
    </w:p>
    <w:p>
      <w:r>
        <w:t>A/2191/2019 - 15/21 - total, homme, part au 13ème salaire comprise) ou à CHF 64’080.- par année (5’340 × 12). Ce salaire hypothétique se base toutefois sur une durée hebdomadaire de travail de 40 heures, inférieure à la moyenne usuelle dans les entreprises. Il convient dès lors de l’ajuster à la durée hebdomadaire normale de travail en 2016, laquelle est de 41,7 heures (tableau « Durée normale du travail dans les entreprises selon la division économique » de l’office fédéral de la statistique), ce qui porte le salaire annuel à CHF 66’803.- (64’080 × 41,7/ 40 = 66'803.40). Après adaptation de ce montant à l'évolution des salaires nominaux pour les hommes en 2017 - année déterminante pour la comparaison des revenus - (ISS; en 2016 : 2239 et en 2017 : 2249), le revenu avec invalidité est de CHF 67’102.- ([66’803× 2249/ 2239] = 67'101.76) pour un plein temps. c/bb. L’intimé a opéré un abattement de 10 % sur le revenu d’invalide pour tenir compte des limitations fonctionnelles du recourant. Dans son avis du 25 février 2019, le SMR a retenu que le recourant doit éviter le port de charges supérieures à 5 kg, la manipulation répétitive avec la main droite, les efforts de serrage, les vibrations, ainsi que les travaux de force avec la main et le poignet droit. Dans son avis ultérieur du 19 septembre 2019, se référant au rapport du 14 août 2019 du Dr E______, le SMR a admis des limitations fonctionnelles supplémentaires d’épargne du rachis (soit l’alternance des positions, pas de position en porte-à-faux du rachis, et pas de rotations répétées du rachis) - alors que ce médecin n’a pas relevé que l’atteinte au niveau lombaire entraînait d'éventuelles limitations fonctionnelles et impactait, le cas échéant, négativement le recourant dans l'exercice d'une activité lucrative. Selon la jurisprudence, si au regard des activités physiques ou manuelles simples que recouvrent les secteurs de la production et des services, un nombre suffisant d'entre elles correspondent à des travaux légers respectant les restrictions physiques de l’assuré, comme en particulier les activités de contrôle et de surveillance, une déduction supplémentaire sur le salaire statistique ne se justifie pas pour tenir compte des circonstances liées au handicap de l’assuré. En effet, un abattement n'entre en considération que si, dans un marché du travail équilibré, il n'y a plus un éventail suffisamment large d'activités accessibles à l'assuré (cf. arrêt du Tribunal fédéral 8C_122/2019 du 10 septembre 2019 consid. 4.3.1.4. et la référence). La question de savoir s’il se justifie ou non d’appliquer un abattement de 10 % au vu des limitations fonctionnelles du recourant peut rester ouverte, car de toute manière cette déduction supplémentaire ne changerait pas l'issue du litige comme on le verra. On ajoutera que, contrairement à ce que fait valoir le recourant, la durée d’activité dans son activité habituelle, sa formation limitée, ses difficultés à s’exprimer en français et son âge, ne constituent pas, dans son cas, des éléments susceptibles d'avoir un effet sur le montant du salaire auquel celui-ci pourrait prétendre sur le marché du travail.</w:t>
      </w:r>
    </w:p>
    <w:p>
      <w:r>
        <w:t>A/2191/2019 - 16/21 - En effet, l'absence d'expérience et de formation ne joue pas de rôle lorsque le revenu d'invalide est déterminé en référence au salaire statistique auquel peuvent prétendre les hommes effectuant des activités simples et répétitives de niveau de compétences 1 (dès l’ESS 2012), lequel concerne une catégorie d'emplois ne nécessitant ni formation ni expérience professionnelle spécifique (arrêt 8C_103/2018 du 25 juillet 2018 consid. 5.2). De plus, tout nouveau travail va de pair avec une période d'apprentissage, de sorte qu'il n'y a pas lieu d'effectuer un abattement à ce titre (arrêt du Tribunal fédéral 8C_103/2018, 8C_131/2018 du 25 juillet 2018 consid. 5.2 et la référence). En outre, l'influence de la durée de service diminue dans la mesure où les exigences d'un emploi dans le secteur privé sont moins élevées. Ainsi, un abattement pour années de service n'est pas justifié dans le cadre du niveau de compétences 1 dès l’ESS 2012 (arrêt du Tribunal fédéral 8C_883/2015, 8C_884/2015 du 21 octobre 2016 consid. 6.3.2 et les références). Par ailleurs, le niveau de qualification professionnelle retenu par l’intimé ne nécessite en l'espèce pas une bonne maîtrise d'une langue nationale (cf. par exemple arrêts 9C_777/2015 du 12 mai 2016 consid. 5.3 et 9C_344/2015 du 25 novembre 2015 consid. 2.3). Au demeurant, les difficultés à s'exprimer en français n’ont pas empêché le recourant de trouver un travail en Suisse. Quant à l’âge du recourant - 53 ans au moment de la naissance du droit à la rente en novembre 2016 -, il ne suffit pas de constater qu'un assuré a dépassé la cinquantaine au moment déterminant du droit à la rente pour que cette circonstance justifie de procéder à un abattement.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In casu, il ressort du curriculum vitae du recourant et de l’extrait de son compte individuel AVS qu’il a eu un parcours professionnel varié auprès de cinq employeurs à tout le moins (à savoir B______ SA - plâtrier ; G______ - charpentier, couvreur ; H______ - charpentier manœuvre ; Hotel I______ - plongeur-nettoyeur ; Ferienhaus J______ - plongeur-homme de ménage), de sorte qu'on peut 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du recourant sur le marché équilibré du travail (arrêts du Tribunal fédéral 8C_403/2017 du 25 août 2017 consid. 4.4.1; 8C_805/2016 du 22 mars 2017 consid. 3.4.3). De plus, le recourant ne se trouve pas à un âge qui l'obligerait à mettre en valeur sa CT résiduelle sur le marché du travail à des conditions économiques plus défavorables que la moyenne, soit qui entraînerait un désavantage salarial. L'âge de 53 ans ne</w:t>
      </w:r>
    </w:p>
    <w:p>
      <w:r>
        <w:t>A/2191/2019 - 17/21 - correspond pas à celui ouvrant le droit à une rente de l'assurance-vieillesse et survivants permettant de parler d'un âge avancé déterminant (cf. ATAS/1041/2019 du 12 novembre 2019 consid. 16). En définitive, en opérant une réduction de 10 % sur les salaires statistiques, le revenu d'invalide, qui s'élèverait alors à CHF 60'391.80 (67'102 – 6'710.20 [67'102 × 10/ 100 = 6'710.20]), comparé avec le revenu sans invalidité de CHF 74’267.- − non contesté par le recourant -, donnerait un degré d'invalidité de 18,68% ([74’267 – 60'391.80] / 74’267 × 100), arrondi à 19 % (ATF 130 V 121 consid. 3.2), taux insuffisant pour ouvrir le droit à une rente d'invalidité (art. 28 al. 2 LAI).</w:t>
      </w:r>
    </w:p>
    <w:p>
      <w:r>
        <w:rPr>
          <w:b/>
        </w:rPr>
        <w:t>E. 13</w:t>
      </w:r>
    </w:p>
    <w:p>
      <w:r>
        <w:t>a. Reste à déterminer les dates auxquelles la rente d’invalidité entière - pour la période de novembre 2016 au 28 février 2017 et du 4 septembre au 11 décembre 2017 - doit, le cas échéant, être octroyée (et/ou supprimée).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La modification du droit à la rente n’intervient qu’après l’écoulement de trois mois complets (cf. ATAS/218/2017 du 21 mars 2017 consid. 23b). d. En l’occurrence, la rente entière à laquelle le recourant a droit du 1er novembre 2016 au 31 mai 2017 (soit trois mois après l’amélioration de sa capacité de gain survenue le 1er mars 2017) ne peut pas lui être versée en raison de la demande de prestations déposée tardivement le 8 mars 2017. Le versement de la rente ne peut en effet dans ce cas avoir lieu au plus tôt que le 1er septembre 2017 (art. 29 al. 1 et 3 LAI). Cela étant, le recourant ne peut ensuite prétendre à la rente entière que le 1er janvier 2018, soit trois mois après l’aggravation de son état de santé survenue le</w:t>
      </w:r>
    </w:p>
    <w:p>
      <w:r>
        <w:t>A/2191/2019 - 18/21 - 4 septembre 2017 (voir ATAS/218/2017 du 21 mars 2017 consid. 24 à titre d’exemple). Or, au 1er janvier 2018 et depuis lors, il ne subit aucune incapacité de gain justifiant l'octroi d'une rente invalidité. Par conséquent, c’est à tort que l’intimé a mis le recourant au bénéfice d’une rente entière du 1er septembre 2017 au 28 février 2018.</w:t>
      </w:r>
    </w:p>
    <w:p>
      <w:r>
        <w:rPr>
          <w:b/>
        </w:rPr>
        <w:t>E. 14</w:t>
      </w:r>
    </w:p>
    <w:p>
      <w:r>
        <w:t>a. Enfin, contrairement à ce que semble croire le recourant, la rente entière ne peut pas lui être versée rétroactivement à partir du 1er novembre 2016 sur la base du chiffre 2028 de la CIIAI. b/aa. Selon l'art. 48 LAI, dans sa teneur en vigueur jusqu'au 31 décembre 2007 (ci-après : aLAI), le droit à des prestations arriérées était régi par l'art. 24 al. 1 LPGA (al. 1). Si l'assuré présentait sa demande plus de douze mois après la naissance du droit, les prestations, en dérogation à l'art. 24, al. 1, LPGA, n'étaient allouées que pour les douze mois précédant le dépôt de la demande. Elles étaient allouées pour une période antérieure si l'assuré ne pouvait connaître les faits donnant droit à prestation et qu'il présentait sa demande dans les douze mois dès le moment où il en avait eu connaissance (al. 2). L'art. 24 al. 1 LPGA auquel la disposition précitée faisait référence, prévoit que le droit à des prestations ou à des cotisations arriérées s'éteint cinq ans après la fin du mois pour lequel la prestation était due et cinq ans après la fin de l'année civile pour laquelle la cotisation devait être payée. Selon la jurisprudence, l'art. 48 al. 2 phr. 2 aLAI s'appliquait lorsque l'assuré ne savait pas et ne pouvait pas savoir qu'il était atteint, en raison d'une atteinte à la santé physique ou mentale, d'une diminution de la capacité de gain dans une mesure propre à lui ouvrir le droit à des prestations. Cette disposition ne concernait en revanche pas les cas où l'assuré connaissait ces faits, mais ignorait qu'ils donnaient droit à une rente de l'assurance-invalidité (ATF 102 V 112 consid. 1a). Autrement dit, « les faits donnant droit à des prestations (que) l'assuré ne pouvait pas connaître », étaient ceux qui n'étaient objectivement pas reconnaissables, mais non ceux dont l'assuré ne pouvait subjectivement pas saisir la portée (ATF 100 V 114 consid. 2c ; arrêt du Tribunal fédéral 8C_48/2009 du 28 avril 2009 consid. 5.2). b/bb. L'art. 48 aLAI a été abrogé au 31 décembre 2007 avec l'entrée en vigueur, au 1er janvier 2008, de la modification de la LAI du 6 octobre 2005 (5ème révision AI). Entre le 1er janvier 2008 et le 31 décembre 2011, seul l'art. 24 al. 1 LPGA s'appliquait. Toutefois, selon le Tribunal fédéral, l'art. 48 al. 2 aLAI restait applicable dans les cas où l'incapacité de travail était survenue avant le 1er janvier 2008 (arrêt du Tribunal fédéral 9C_583/2010 du 22 septembre 2011). L'application de l'art. 48 al. 2 aLAI au-delà du 1er janvier 2008 supposait non seulement que le délai d'attente d'une année ait commencé à courir avant le 1er janvier 2008, mais également que la demande ait été déposée jusqu'au 31 décembre 2008 (soit dans les douze mois prévus par l'art. 48 al. 2 phr. 1 aLAI; arrêt du Tribunal fédéral 9C_896/2014 du 29 mai 2015 consid. 3.3).</w:t>
      </w:r>
    </w:p>
    <w:p>
      <w:r>
        <w:t>A/2191/2019 - 19/21 - b/cc. Ayant reconnu que la suppression de l'art. 48 aLAI avait engendré des effets non désirables (inégalités de traitement) sur la perception d'arriérés de certaines prestations (allocation pour impotent, mesures médicales et moyens auxiliaires; cf. Message du 24 février 2010 relatif à la modification de la loi fédérale sur l'assurance-invalidité [6ème révision, premier volet], FF 2010 1702 ch. 1.3.5.2), le législateur a réintroduit l'art. 48 LAI, dans sa version actuelle. À teneur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L'art. 48 LAI dans sa version actuelle ne s'applique toutefois qu'aux prestations évoquées (cf. FF 2010 1733 ch. 2 ad art. 48 LAI), de sorte que, s'agissant des rentes, il n'y a pas de lacune (arrêt du Tribunal fédéral 9C_896/2014 du 29 mai 2015 consid. 3.3). c. Dans sa teneur jusqu'au 31 décembre 2017, le ch. 2028 CIIAI prévoyait que si l'assuré ne pouvait connaître les circonstances donnant droit à la rente ou s'il avait été objectivement empêché d'agir en temps utile pour cause de force majeure (par ex. lors d'une maladie psychique grave), des prestations lui étaient allouées rétroactivement à condition qu'il ait présenté une demande dans les douze mois suivant le moment où il avait pris connaissance des faits ou la cessation de l'empêchement (cf. art. 48 al. 2 LAI par analogie avec la pratique actuelle selon RCC 1988 p. 597, 1984 p. 420 s. consid. 1, 175 p. 134). (...) Dans ce cas, les prestations étaient accordées à l'assuré dès le moment où toutes les conditions étaient objectivement réalisées pour le droit à la rente. Le paiement des prestations arriérées ne s'effectuait toutefois rétroactivement qu'au maximum sur cinq ans à partir du mois auquel la demande avait été présentée. Dans son arrêt 8C_544/2016 du 28 novembre 2016, le Tribunal fédéral a rappelé que l'art. 48 LAI ne visait que l'allocation pour impotent, les mesures médicales et les moyens auxiliaires, à l'exclusion du droit à la rente, lequel était soumis à l'art. 29 al. 1 LAI. Suite à cet arrêt, le ch. 2028 CIIAI a été abrogé à compter du 1er janvier 2018.</w:t>
      </w:r>
    </w:p>
    <w:p>
      <w:r>
        <w:rPr>
          <w:b/>
        </w:rPr>
        <w:t>E. 15</w:t>
      </w:r>
    </w:p>
    <w:p>
      <w:r>
        <w:t>En l’espèce, l’incapacité de travail durable est survenue après le 1er janvier 2008 et la demande de rente a été déposée après le 31 décembre 2008. Ainsi, seul l’art. 48 LAI dans sa teneur en vigueur depuis le 1er janvier 2012 est applicable. Or, selon le texte clair de cette disposition, l'octroi de prestations arriérées ne concerne que les prestations énumérées à son alinéa 1, à savoir exclusivement</w:t>
      </w:r>
    </w:p>
    <w:p>
      <w:r>
        <w:t>A/2191/2019 - 20/21 - l'allocation pour impotent, les mesures médicales et les moyens auxiliaires, et non pas la rente d'invalidité (cf. ATAS/229/2020 du 16 mars 2020 consid. 7). Par conséquent, le droit à une éventuelle rente d'invalidité ne peut naître que six mois après le dépôt de la demande de prestations, soit, dans le cas d'espèce, le 1er septembre 2017 (cf. consid. 13d. ci-dessus).</w:t>
      </w:r>
    </w:p>
    <w:p>
      <w:r>
        <w:rPr>
          <w:b/>
        </w:rPr>
        <w:t>E. 16</w:t>
      </w:r>
    </w:p>
    <w:p>
      <w:r>
        <w:t>a. Conformément à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(RJB 140/2004 consid. 2 et les références). b. Étant donné que la décision du 7 mai 2019 conclut, à tort, à l’octroi d’une rente d’invalidité entière du 1er septembre 2017 au 28 février 2018, il y a lieu de procéder à sa reformatio in pejus, étant rappelé que la chambre de céans s’est conformée à la procédure prévue par l’art. 61 let. d LPGA en avertissant le recourant de son intention de réformer la décision attaquée à son détriment et en lui offrant la possibilité de retirer son recours, ce que le recourant n’a pas souhaité faire.</w:t>
      </w:r>
    </w:p>
    <w:p>
      <w:r>
        <w:rPr>
          <w:b/>
        </w:rPr>
        <w:t>E. 17</w:t>
      </w:r>
    </w:p>
    <w:p>
      <w:r>
        <w:t>Partant, le recours, mal fondé, sera rejeté et la décision dont est recours réformée dans le sens des considérants.</w:t>
      </w:r>
    </w:p>
    <w:p>
      <w:r>
        <w:rPr>
          <w:b/>
        </w:rPr>
        <w:t>E. 18</w:t>
      </w:r>
    </w:p>
    <w:p>
      <w:r>
        <w:t>Étant donné que la procédure n'est pas gratuite (art. 69 al. 1bis LAI), il y a lieu de condamner le recourant au paiement d'un émolument de CHF 200.-.</w:t>
      </w:r>
    </w:p>
    <w:p>
      <w:r>
        <w:t>A/2191/2019 - 21/21 -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