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ATAS/674/2014 vom 30. Mai 2014</w:t>
      </w:r>
    </w:p>
    <w:p>
      <w:r>
        <w:t>GE Cour de justice, 2014-05-30, FR</w:t>
      </w:r>
    </w:p>
    <w:p>
      <w:r>
        <w:rPr>
          <w:b/>
        </w:rPr>
        <w:t xml:space="preserve">Quelle: </w:t>
      </w:r>
      <w:r>
        <w:t>https://mcp.opencaselaw.ch/entscheid/ge_gerichte_ATAS_674_2014</w:t>
      </w:r>
    </w:p>
    <w:p>
      <w:r>
        <w:t>FR: GE_GERICHTE ATAS/674/2014 du 30 mai 2014</w:t>
      </w:r>
    </w:p>
    <w:p>
      <w:r>
        <w:t>IT: GE_GERICHTE ATAS/674/2014 del 30 maggio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l'assurance-maladie, du 18 mars 1994 (LAMal; RS 832.10). Sa compétence pour juger du cas d’espèce est ainsi établie.</w:t>
      </w:r>
    </w:p>
    <w:p>
      <w:r>
        <w:rPr>
          <w:b/>
        </w:rPr>
        <w:t>E. 2</w:t>
      </w:r>
    </w:p>
    <w:p>
      <w:r>
        <w:t>Les dispositions de la LPGA s'appliquent à l'assurance-maladie, à moins que la LAMal n’y déroge expressément (art. 1 al. 1 LAMal).</w:t>
      </w:r>
    </w:p>
    <w:p>
      <w:r>
        <w:t>A/3206/2013 - 6/10 -</w:t>
      </w:r>
    </w:p>
    <w:p>
      <w:r>
        <w:rPr>
          <w:b/>
        </w:rPr>
        <w:t>E. 3</w:t>
      </w:r>
    </w:p>
    <w:p>
      <w:r>
        <w:t>Le recours, interjeté dans les forme et délai prévus par la loi, est recevable (art. 56 et 60 LPGA).</w:t>
      </w:r>
    </w:p>
    <w:p>
      <w:r>
        <w:rPr>
          <w:b/>
        </w:rPr>
        <w:t>E. 4</w:t>
      </w:r>
    </w:p>
    <w:p>
      <w:r>
        <w:t>Le litige porte sur le point de savoir si c’est à bon droit que l’intimée réclame à la recourante le paiement de 1'061 fr. 30, correspondant aux primes du mois d’avril 2012 et à la participation aux coûts du 13 avril 2012, ainsi que les intérêts mora- toires à 5% sur 972 fr. 10 depuis le 30 avril 2012, les frais administratifs et les frais de poursuite y relatifs.</w:t>
      </w:r>
    </w:p>
    <w:p>
      <w:r>
        <w:rPr>
          <w:b/>
        </w:rPr>
        <w:t>E. 5</w:t>
      </w:r>
    </w:p>
    <w:p>
      <w:r>
        <w:t>Sur le plan matériel, le point de savoir quel droit s'applique doit être tranché à la lumière du principe selon lequel les règles applicables sont celles en vigueur au moment où les faits juridiquement déterminants se sont produits (ATF 130 V 229 consid. 1.1 ; ATF 129 V 1 consid. 1.2 ; ATF 127 V 466 consid. 1, 126 V 134 con- sid. 4b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 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61ss LAMal) et des participations aux coûts (cf. art. 64 LAMal). Respectivement, les assureurs ne sont pas libres de recouvrir ou non les arriérés de primes et participations aux coûts. Au contraire et au regard des principes de mu- 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w:t>
      </w:r>
    </w:p>
    <w:p>
      <w:r>
        <w:rPr>
          <w:b/>
        </w:rPr>
        <w:t>E. 8</w:t>
      </w:r>
    </w:p>
    <w:p>
      <w:r>
        <w:t>a) Selon l’art. 64a LAMal, lorsque l'assuré n'a pas payé des primes ou des participa- tions aux coûts échues, l'assureur lui envoie une sommation, précédée d'au moins un rappel écrit ; il lui impartit un délai de 30 jours et l'informe des conséquences d'un retard de paiement (al. 1). b) Selon l'art. 105b OAMal, en vigueur depuis le 1er janvier 2012, l'assureur envoie la sommation en cas de non-paiement des primes et des participations aux coûts dans les trois mois qui suivent leur exigibilité. Il l'adresse séparément de toute sommation portant sur d'autres retards de paiement éventuels (al. 1).</w:t>
      </w:r>
    </w:p>
    <w:p>
      <w:r>
        <w:t>A/3206/2013 - 7/10 -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Selon la jurisprudence, à certaines conditions, les assureurs maladie sont en droit de lever par une décision formelle l’opposition à un commandement de payer por- 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 cipations aux coûts et, après l'entrée en force de cette dernière, requérir la continua- tion de la poursuite. Si le dispositif de la décision administrative se réfère avec précision à la poursuite en cours et lève expressément l'opposition à celle-ci, ils pourront requérir la conti- 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 sid. 2b; RKUV 2004 Nr. KV 274 S. 129 E. 4.2.1, K 107/02; Arrêt 9C_903/2009 du</w:t>
      </w:r>
    </w:p>
    <w:p>
      <w:r>
        <w:rPr>
          <w:b/>
        </w:rPr>
        <w:t>E. 11</w:t>
      </w:r>
    </w:p>
    <w:p>
      <w:r>
        <w:t>Conformément à l’art. 105a OAMal, les intérêts moratoires pour les primes échues selon l’art. 26 al. 1 LPGA s’élèvent à 5 % par année. C’est donc à juste titre que l’intimée réclame des intérêts moratoires sur le montant de CHF 972.10.</w:t>
      </w:r>
    </w:p>
    <w:p>
      <w:r>
        <w:rPr>
          <w:b/>
        </w:rPr>
        <w:t>E. 12</w:t>
      </w:r>
    </w:p>
    <w:p>
      <w:r>
        <w:t>S’agissant des frais de rappel et de mise en demeure, il suffira de rappeler qu’ils sont prévus par l’art. 105b al. 3 OAMal : aux termes de cette disposition, lorsque l’assuré a causé, par sa faute, des dépenses qui auraient pu être évitées par un paie-</w:t>
      </w:r>
    </w:p>
    <w:p>
      <w:r>
        <w:t>A/3206/2013 - 9/10 - ment en temps opportun, l’assureur peut percevoir, dans une mesure appropriée, des frais administratifs si une telle mesure est prévue par les conditions générales sur les droits et les obligations de l’assuré. La jurisprudence confirme au surplus que l'assureur maladie peut réclamer le paie- ment, dans une mesure appropriée, des frais de sommation et des frais supplémen- taires causés par le retard de l'assuré (ATF 125 V 276). En l’occurrence, l’intimée a notifié à la recourante deux rappels, suivis de deux sommations, avant d’introduire des poursuites. C’est donc à juste titre qu’elle ré- clame le paiement de ces frais.</w:t>
      </w:r>
    </w:p>
    <w:p>
      <w:r>
        <w:rPr>
          <w:b/>
        </w:rPr>
        <w:t>E. 13</w:t>
      </w:r>
    </w:p>
    <w:p>
      <w:r>
        <w:t>Enfin, conformément à l’art. 68 de la loi fédérale sur la poursuite pour dettes et la faillite (LP ; RS 281.1), les frais de la poursuite sont à la charge du débiteur. Il en découle que la recourante est également tenue de payer les frais de poursuite, à hauteur de CHF 80.-.</w:t>
      </w:r>
    </w:p>
    <w:p>
      <w:r>
        <w:rPr>
          <w:b/>
        </w:rPr>
        <w:t>E. 14</w:t>
      </w:r>
    </w:p>
    <w:p>
      <w:r>
        <w:t>Au vu de ce qui précède, le recours, mal-fondé, doit être rejeté.</w:t>
      </w:r>
    </w:p>
    <w:p>
      <w:r>
        <w:t>A/3206/2013 - 10/10 -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