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ATAS/674/2010 vom 28. Januar 2010</w:t>
      </w:r>
    </w:p>
    <w:p>
      <w:r>
        <w:t>GE Cour de justice, 2010-01-28, FR</w:t>
      </w:r>
    </w:p>
    <w:p>
      <w:r>
        <w:rPr>
          <w:b/>
        </w:rPr>
        <w:t xml:space="preserve">Quelle: </w:t>
      </w:r>
      <w:r>
        <w:t>https://mcp.opencaselaw.ch/entscheid/ge_gerichte_ATAS_674_2010</w:t>
      </w:r>
    </w:p>
    <w:p>
      <w:r>
        <w:t>FR: GE_GERICHTE ATAS/674/2010 du 28 janvier 2010</w:t>
      </w:r>
    </w:p>
    <w:p>
      <w:r>
        <w:t>IT: GE_GERICHTE ATAS/674/2010 del 28 gennaio 2010</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w:t>
      </w:r>
    </w:p>
    <w:p>
      <w:r>
        <w:t>A/922/2010 3/5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2% dès le 1er janvier 2009.</w:t>
      </w:r>
    </w:p>
    <w:p>
      <w:r>
        <w:rPr>
          <w:b/>
        </w:rPr>
        <w:t>E. 4</w:t>
      </w:r>
    </w:p>
    <w:p>
      <w:r>
        <w:t>En l’espèce, le juge de première instance a ordonné le partage par moitié des prestations de sortie acquises durant le mariage par les demandeurs. Les dates pertinentes sont, d’une part, celle du mariage, le 6 septembre 1996, d’autre part le 6 mars 2010, date à laquelle le jugement de divorce est devenu exécutoire.</w:t>
      </w:r>
    </w:p>
    <w:p>
      <w:r>
        <w:rPr>
          <w:b/>
        </w:rPr>
        <w:t>E. 5</w:t>
      </w:r>
    </w:p>
    <w:p>
      <w:r>
        <w:t>Selon les documents produits, la prestation acquise pendant le mariage par le demandeur est de 422’184 fr. 45 tandis que celle acquise par la demanderesse est de 31’112 fr.15, les intérêts ayant déjà été calculés par les institutions de prévoyance défenderesses. Ainsi le demandeur doit à son ex-épouse le montant de 211'092 fr. 25 fr. (422’184 fr. 45 fr. : 2) et celle-ci doit à celui-là le montant de 15’556 fr. 10 (31’112 fr.15 : 2) de sorte que c’est le demandeur qui doit à la demanderesse le montant de 195'536 fr. 15.</w:t>
      </w:r>
    </w:p>
    <w:p>
      <w:r>
        <w:rPr>
          <w:b/>
        </w:rPr>
        <w:t>E. 6</w:t>
      </w:r>
    </w:p>
    <w:p>
      <w:r>
        <w:t>Conformément à la jurisprudence, depuis le jour déterminant pour le partage jusqu'au moment du transfert de la prestation de sortie ou de la demeure, le conjoint</w:t>
      </w:r>
    </w:p>
    <w:p>
      <w:r>
        <w:t>A/922/2010 4/5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A/922/2010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