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ATAS/673/2022 vom 22. Juli 2022</w:t>
      </w:r>
    </w:p>
    <w:p>
      <w:r>
        <w:t>GE Cour de justice, 2022-07-22, FR</w:t>
      </w:r>
    </w:p>
    <w:p>
      <w:r>
        <w:rPr>
          <w:b/>
        </w:rPr>
        <w:t xml:space="preserve">Quelle: </w:t>
      </w:r>
      <w:r>
        <w:t>https://mcp.opencaselaw.ch/entscheid/ge_gerichte_ATAS_673_2022</w:t>
      </w:r>
    </w:p>
    <w:p>
      <w:r>
        <w:t>FR: GE_GERICHTE ATAS/673/2022 du 22 juillet 2022</w:t>
      </w:r>
    </w:p>
    <w:p>
      <w:r>
        <w:t>IT: GE_GERICHTE ATAS/673/2022 del 22 luglio 2022</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 Sa compétence pour juger du cas d’espèce est ainsi établie.</w:t>
      </w:r>
    </w:p>
    <w:p>
      <w:r>
        <w:rPr>
          <w:b/>
        </w:rPr>
        <w:t>E. 2</w:t>
      </w:r>
    </w:p>
    <w:p>
      <w:r>
        <w:t>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w:t>
      </w:r>
    </w:p>
    <w:p>
      <w:r>
        <w:rPr>
          <w:b/>
        </w:rPr>
        <w:t>E. 3</w:t>
      </w:r>
    </w:p>
    <w:p>
      <w:r>
        <w:t>En l’espèce, il se justifie de suspendre la présente procédure jusqu’à droit connu dans la procédure C/12703/2022 pendante par-devant le TPI, le jugement rendu dans le cadre de cette dernière étant susceptible d'avoir une incidence sur la présente procédure, dans la mesure où la société est partie défenderesse dans la cause pendante devant la chambre de céans. * * * * * *</w:t>
      </w:r>
    </w:p>
    <w:p>
      <w:r>
        <w:t>A/1358/2022 - 4/4 -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