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ATAS/672/2024 vom 3. September 2024</w:t>
      </w:r>
    </w:p>
    <w:p>
      <w:r>
        <w:t>GE Cour de justice, 2024-09-03, FR</w:t>
      </w:r>
    </w:p>
    <w:p>
      <w:r>
        <w:rPr>
          <w:b/>
        </w:rPr>
        <w:t xml:space="preserve">Quelle: </w:t>
      </w:r>
      <w:r>
        <w:t>https://mcp.opencaselaw.ch/entscheid/ge_gerichte_ATAS_672_2024</w:t>
      </w:r>
    </w:p>
    <w:p>
      <w:r>
        <w:t>FR: GE_GERICHTE ATAS/672/2024 du 3 septembre 2024</w:t>
      </w:r>
    </w:p>
    <w:p>
      <w:r>
        <w:t>IT: GE_GERICHTE ATAS/672/2024 del 3 settembre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Il s'agit en l'occurrence d'examiner la recevabilité du recours.</w:t>
      </w:r>
    </w:p>
    <w:p>
      <w:r>
        <w:rPr>
          <w:b/>
        </w:rPr>
        <w:t>E. 2.1</w:t>
      </w:r>
    </w:p>
    <w:p>
      <w:r>
        <w:t>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 cf. également art. 63 al. 1 let. a de la loi sur la procédure administrative du 12 septembre 1985 [LPA - E 5 10]). Si le délai, compté par jours ou par mois, doit être communiqué aux parties, il commence à courir le lendemain de la communication. Une communication qui n’est remise que contre la signature du destinataire ou d’un tiers habilité est réputée reçue au plus tard sept jours après la première tentative infructueuse de</w:t>
      </w:r>
    </w:p>
    <w:p>
      <w:r>
        <w:t>A/2091/2024 - 4/6 - distribution. Lorsque le délai échoit un samedi, un dimanche ou un jour férié selon le droit fédéral ou cantonal, son terme est reporté au premier jour ouvrable qui suit. Le droit cantonal déterminant est celui du canton où la partie ou son mandataire a son domicile ou son siège. Les écrits doivent être remis au plus tard le dernier jour du délai à l’assureur ou, à son adresse, à La Poste suisse ou à une représentation diplomatique ou consulaire suisse. Lorsqu’une partie s’adresse en temps utile à un assureur incompétent, le délai est réputé observé (art. 38 et 39 LPGA ; cf. art. 17 LPA). 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4e éd., n° 704 p. 153 ; KÖLZ/HÄNER, Verwaltungsverfahren und Verwaltungsrechtspflege des Bundes, 2e éd., n°341 p. 123). Lorsque la notification intervient par pli recommandé, elle est réputée parfaite lorsque l'intéressé ou toute personne qui le représente ou dont on peut légitimement penser qu'elle le représente (ATF 110 V 37 consid. 3) a reçu le pli ou l'a retiré au guichet postal en cas d'absence lors du passage du facteur (arrêt du Tribunal fédéral C 24/05 du 11 avril 2005 consid. 4.1).</w:t>
      </w:r>
    </w:p>
    <w:p>
      <w:r>
        <w:rPr>
          <w:b/>
        </w:rPr>
        <w:t>E. 2.2</w:t>
      </w:r>
    </w:p>
    <w:p>
      <w:r>
        <w:t>Le délai légal ne peut pas être prolongé (art. 40 al. 1 LPGA ; cf. art.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Berne 1991, p. 181).</w:t>
      </w:r>
    </w:p>
    <w:p>
      <w:r>
        <w:rPr>
          <w:b/>
        </w:rPr>
        <w:t>E. 2.3</w:t>
      </w:r>
    </w:p>
    <w:p>
      <w:r>
        <w:t>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 cf. art. 16 al. 3 LPA). Il s’agit là de dispositions impératives auxquelles il ne peut être dérogé (Jurisprudence des autorités administratives de la Confédération [JAAC] 60/1996, consid. 5.4, p. 367 ; ATF 119 II 87 consid. 2a ; 112 V 256 consid. 2a). Entrent en ligne de compte non seulement l'impossibilité objective ou la force majeure, mais aussi l'impossibilité due à des circonstances personnelles ou à une</w:t>
      </w:r>
    </w:p>
    <w:p>
      <w:r>
        <w:t>A/2091/2024 - 5/6 - erreur excusable. Ces circonstances doivent être appréciées objectivement en ce sens qu'est non fautive toute circonstance qui aurait empêché un intéressé, respectivement son représentant, consciencieux d'agir dans le délai fixé (arrêts du Tribunal fédéral 5A_149/2013 du 10 juin 2013 consid. 5.1.1 et les références citées ; 5A_896/2012 du 10 janvier 2013 consid. 3.2 ; 5A_30/2010 du 23 mars 2010 consid. 4.1 et les références).</w:t>
      </w:r>
    </w:p>
    <w:p>
      <w:r>
        <w:rPr>
          <w:b/>
        </w:rPr>
        <w:t>E. 2.4</w:t>
      </w:r>
    </w:p>
    <w:p>
      <w:r>
        <w:t>En l’espèce, il ressort du suivi de la décision sur opposition, envoyée par pli recommandé le 30 avril 2024, qu’elle a fait l’objet d’une distribution infructueuse le 7 mai 2024, avant d’être finalement distribuée le 21 mai 2024. La communication est donc réputée avoir été reçue le 14 mai 2024, de sorte que le délai de recours a commencé à courir le lendemain et est arrivé à échéance le jeudi 13 juin 2024. Le recours interjeté le 21 juin 2024 est manifestement tardif, ce qui n’est au demeurant pas contesté par la recourante. À toutes fins utiles, la chambre de céans relèvera avec l’intimée que cette conclusion s’imposerait également si la date de la prise de connaissance effective du recommandé était retenue, soit le 21 mai 2024 puisque le délai serait dans cette hypothèse arrivé à échéance le jeudi 20 juin 2024.</w:t>
      </w:r>
    </w:p>
    <w:p>
      <w:r>
        <w:rPr>
          <w:b/>
        </w:rPr>
        <w:t>E. 2.5</w:t>
      </w:r>
    </w:p>
    <w:p>
      <w:r>
        <w:t>Reste à examiner si une restitution du délai peut être accordée. La recourante se prévaut du décès de son père survenu le 30 avril 2024, de son séjour en Algérie du 30 avril au 19 mai 2024, de sa méconnaissance du droit et de sa situation financière l’empêchant de recourir aux services d’un avocat. Force est de constater que l’intéressée ne fait état d’aucune impossibilité objective ou subjective d'agir dans le délai. Il est notamment rappelé qu’elle a pris connaissance de la décision litigieuse le 21 mai 2024 et qu’elle disposait ainsi de plus de trois semaines pour préparer et expédier son acte de recours. Le fait de ne pas avoir pu prendre conseil auprès d’un avocat ne saurait justifier la restitution du délai de recours, au vu de la jurisprudence stricte en la matière. La recourante n’était notamment pas incapable de discernement, ni incapable de saisir la portée de la décision et de la contester, comme l’atteste le contenu de son écriture du 21 juin 2024. Dans ces circonstances, rien ne permet de retenir que l’intéressée aurait été empêchée sans sa faute d’agir dans le délai fixé.</w:t>
      </w:r>
    </w:p>
    <w:p>
      <w:r>
        <w:rPr>
          <w:b/>
        </w:rPr>
        <w:t>E. 2.6</w:t>
      </w:r>
    </w:p>
    <w:p>
      <w:r>
        <w:t>En l'absence de motif valable de restitution de délai, le recours doit être déclaré irrecevable pour cause de tardiveté. Pour le surplus, la procédure est gratuite.</w:t>
      </w:r>
    </w:p>
    <w:p>
      <w:r>
        <w:t>A/2091/2024 - 6/6 -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