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ATAS/672/2010 vom 8. Juli 2009</w:t>
      </w:r>
    </w:p>
    <w:p>
      <w:r>
        <w:t>GE Cour de justice, 2009-07-08, FR</w:t>
      </w:r>
    </w:p>
    <w:p>
      <w:r>
        <w:rPr>
          <w:b/>
        </w:rPr>
        <w:t xml:space="preserve">Quelle: </w:t>
      </w:r>
      <w:r>
        <w:t>https://mcp.opencaselaw.ch/entscheid/ge_gerichte_ATAS_672_2010</w:t>
      </w:r>
    </w:p>
    <w:p>
      <w:r>
        <w:t>FR: GE_GERICHTE ATAS/672/2010 du 8 juillet 2009</w:t>
      </w:r>
    </w:p>
    <w:p>
      <w:r>
        <w:t>IT: GE_GERICHTE ATAS/672/2010 del 8 luglio 2009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Au vu de ce qui précède, le recours, bien fondé, est admis. La cause sera renvoyée à l’intimé pour nouveau calcul des prestations dues durant la période litigieuse.</w:t>
      </w:r>
    </w:p>
    <w:p>
      <w:r>
        <w:rPr>
          <w:b/>
        </w:rPr>
        <w:t>E. 8</w:t>
      </w:r>
    </w:p>
    <w:p>
      <w:r>
        <w:t>Le recourant, qui obtient gain de cause, a droit à une indemnité à titre de participation à ses frais et dépens, que le Tribunal fixe en l’espèce à 1'250 fr. (art. 89H al. 3 LPA ; art. 61 let. g LPGA).</w:t>
      </w:r>
    </w:p>
    <w:p>
      <w:r>
        <w:t>A/4445/2009 - 8/8 -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