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ATAS/671/2024 vom 3. September 2024</w:t>
      </w:r>
    </w:p>
    <w:p>
      <w:r>
        <w:t>GE Cour de justice, 2024-09-03, FR</w:t>
      </w:r>
    </w:p>
    <w:p>
      <w:r>
        <w:rPr>
          <w:b/>
        </w:rPr>
        <w:t xml:space="preserve">Quelle: </w:t>
      </w:r>
      <w:r>
        <w:t>https://mcp.opencaselaw.ch/entscheid/ge_gerichte_ATAS_671_2024</w:t>
      </w:r>
    </w:p>
    <w:p>
      <w:r>
        <w:t>FR: GE_GERICHTE ATAS/671/2024 du 3 septembre 2024</w:t>
      </w:r>
    </w:p>
    <w:p>
      <w:r>
        <w:t>IT: GE_GERICHTE ATAS/671/2024 del 3 settembre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Le litige porte sur le bien-fondé de la décision du 30 janvier 2024, par laquelle l’intimée a demandé la restitution des indemnités journalières versées les 25 novembre 2020, 24 mars 2021 et 23 mars 2022, au motif que la recourante n’était pas apte au placement les jours précités.</w:t>
      </w:r>
    </w:p>
    <w:p>
      <w:r>
        <w:rPr>
          <w:b/>
        </w:rPr>
        <w:t>E. 4</w:t>
      </w:r>
    </w:p>
    <w:p>
      <w:r>
        <w:t>Selon l'art. 25 LPGA, auquel renvoie l'art. 95 al. 1 LACI, les prestations indûment touchées doivent être restituées. La restitution ne peut être exigée lorsque l’intéressé était de bonne foi et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des prestations indûment touchées et son étendue dans le temps a pour but simplement de rétablir l'ordre légal après la découverte du motif justifiant la reconsidération ou la révision procédurale de la décision initiale</w:t>
      </w:r>
    </w:p>
    <w:p>
      <w:r>
        <w:t>A/734/2024 - 6/11 - d'octroi de prestations (ATF 122 V 134 consid. 2 d-e ; arrêt du Tribunal fédéral 9C_398/2021 du 22 février 2022 consid. 5.1). L'obligation de restituer suppose que soient réunies les conditions d'une révision procédurale (art. 53 al. 1 LPGA) ou d'une reconsidération (art. 53 al. 2 LPGA) de la décision par laquelle les prestations en cause ont été allouées (ATF 142 V 259 consid. 3.2 ; 138 V 426 consid. 5.2.1 ; 130 V 318 consid. 5.2 et les références).</w:t>
      </w:r>
    </w:p>
    <w:p>
      <w:r>
        <w:rPr>
          <w:b/>
        </w:rPr>
        <w:t>E. 4.1</w:t>
      </w:r>
    </w:p>
    <w:p>
      <w:r>
        <w:t>Conformément à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Sont « nouveaux » au sens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dont la révision est demandée et conduire à une solution différente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(ATF 144 V 245 consid. 5.2 et 5.3 ; arrêts du Tribunal fédéral 8C_622/2023 du 27 mai 2024 consid. 4.1 ; 8C_778/2021 du 1er juillet 2020 consid. 3.2 et 3.3). L'administration peut reconsidérer une décision formellement passée en force de chose jugée et sur laquelle une autorité judiciaire ne s'est pas prononcée au fond, à condition qu'elle soit sans nul doute erronée et que sa rectification revête une importance notable (ATF 126 V 42 consid. 2b ; arrêt du Tribunal fédéral C 402/00 du 12 mars 2001 consid. 1a). Le non-respect d'une norme dans une situation de fait qui en commande clairement l'application relève bien d'une décision sans nul doute erronée (arrêt du Tribunal fédéral 32/07 du 7 décembre 2007 consid. 3.2). Quant à l'importance notable de la rectification, ce critère est réalisé dès que la rectification porte sur un montant qui dépasse plusieurs centaines de francs (Boris RUBIN, Assurance-chômage, Droit fédéral, Survol des mesures cantonales, Procédure, 2e éd., Zurich, Bâle, Genève 2006, p. 827 ; ATAS/860/2023 du 8 novembre 2023 consid. 4.2). Le seul fait qu’une décision d’inaptitude au placement pour une période donnée a été rendue ne permet pas de conclure que le paiement d’indemnités journalières</w:t>
      </w:r>
    </w:p>
    <w:p>
      <w:r>
        <w:t>A/734/2024 - 7/11 - résulte d’une décision (matérielle) manifestement erronée (ATF 126 V 399 ; arrêt du Tribunal fédéral 9C 454/2022 du 15 juin 2023 consid. 3.2). Les principes contenus à l’art. 53 LPGA sont aussi applicables lorsque des prestations ont été accordées sans avoir fait l’objet d’une décision formelle et que leur versement, néanmoins, a acquis force de chose décidée (ATF 126 V 23 consid. 4b et les arrêts cités).</w:t>
      </w:r>
    </w:p>
    <w:p>
      <w:r>
        <w:rPr>
          <w:b/>
        </w:rPr>
        <w:t>E. 4.2</w:t>
      </w:r>
    </w:p>
    <w:p>
      <w:r>
        <w:t>En vertu de l'art. 8 al. 1 let. f LACI, l'assuré a droit à l'indemnité de chômage s'il est apte au placement. Conformément à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123 V 214 consid. 3).</w:t>
      </w:r>
    </w:p>
    <w:p>
      <w:r>
        <w:rPr>
          <w:b/>
        </w:rPr>
        <w:t>E. 4.3</w:t>
      </w:r>
    </w:p>
    <w:p>
      <w:r>
        <w:t>Conformément à l’art. 76 LACI, sont notamment chargés de l’application du régime de l’assurance les caisses de chômage publiques et les caisses de chômage privées agréées (art. 77 à 82), les organes d’exécution désignés par les cantons, l’autorité cantonale (art. 85), les offices régionaux de placement (art. 85b) et le service de logistique des mesures relatives au marché du travail (art. 85c). Selon l’art. 81 LACI, les caisses déterminent entre autres le droit aux prestations en tant que cette tâche n’est pas expressément réservée à un autre organe (al. 1 let. a). La caisse peut soumettre un cas à l’autorité cantonale pour décision, lorsqu’elle a notamment des doutes quant à savoir si l’assuré a droit à l’indemnité (al. 2 let. a). Aux termes de l'art. 85 al. 1 let. e LACI, les autorités cantonales statuent sur les cas qui leur sont soumis par les caisses de chômage, concernant le droit de l'assuré à l'indemnité (art. 81 al. 2 let. a LACI). Le cas échéant, elles sont appelées à se prononcer sur la question de l'aptitude au placement, qui est l'une des conditions du droit à l'indemnité de chômage (art. 8 al. 1 let. f LACI). À cet effet, elles statuent sous la forme d'une décision de constatation, laquelle détermine l'objet de la contestation pouvant être déféré en justice par voie de recours (arrêt du Tribunal fédéral des assurances C 112/01 du 15 février 2002 consid. 1a). À Genève, selon l’art. 3 du règlement d'exécution de la loi en matière de chômage du 23 janvier 2008 (RMC - J 2 20.01), c’est l’OCE qui est l'autorité cantonale</w:t>
      </w:r>
    </w:p>
    <w:p>
      <w:r>
        <w:t>A/734/2024 - 8/11 - compétente au sens de LACI et de la loi en matière de chômage du 11 novembre 1983 (LMC - J 2 20). Les autorités cantonales de chômage statuent sous la forme d'une décision de constatation sur les cas qui leur sont soumis par les caisses de chômage, au sujet notamment du droit de l'assuré à l'indemnité. Lorsqu'une telle décision est en force, la caisse de chômage est liée par les constatations de l'autorité cantonale (ou du juge en cas de recours) au sujet de la réalisation ou de l'absence des conditions du droit à l'indemnité de chômage. Mais cette règle n'est valable que dans la mesure où la caisse doit examiner si et, le cas échéant, pour quelle période l'une des conditions matérielles du droit à prestation est réalisée dans un cas concret. Trois situations peuvent dès lors se présenter. Premièrement, si les conditions du droit sont réalisées, la caisse doit allouer ses prestations, le cas échéant rétroactivement, et elle ne peut pas réclamer des prestations déjà allouées. Dans l'éventualité, deuxièmement, où la réalisation de l'une des conditions du droit est niée, la caisse, qui n'a pas encore alloué de prestations, ne peut en octroyer pour la période en cause. Troisièmement, il se peut que l'autorité cantonale, appelée à statuer sur un cas soumis à examen par la caisse, constate que les conditions du droit à des indemnités de chômage - déjà allouées par la caisse dans un cas concret - n'étaient pas réalisées. Dans ce cas, les prestations en cause apparaissent comme indûment perçues et la caisse est tenue, en vertu de l'art. 95 al. 1 LACI, en liaison avec l'art. 25 LPGA, d'en exiger la restitution, pour autant que les conditions d'une reconsidération ou d'une révision procédurale soient réalisées (ATF 129 V 110 consid. 1.1 ; 126 V 23 consid. 4b). Or, ce dernier point n'a pas à être examiné ni tranché par l'autorité cantonale appelée à se prononcer sur un cas soumis à examen, puisque sa tâche consiste exclusivement à trancher le point de savoir - le cas échéant rétroactivement - si les conditions du droit à prestation sont réalisées. Si l'autorité cantonale constate que tel n'est pas le cas, il appartient encore à la caisse d'examiner la question de la restitution sous l'angle de la reconsidération ou de la révision procédurale (ATF 126 V 401 consid. 2b/cc ; arrêts du Tribunal fédéral C 183/2004 du 12 octobre 2005 consid 2.3 et C 215/2006 du 20 mars 2007 consid. 2.2).</w:t>
      </w:r>
    </w:p>
    <w:p>
      <w:r>
        <w:rPr>
          <w:b/>
        </w:rPr>
        <w:t>E. 5</w:t>
      </w:r>
    </w:p>
    <w:p>
      <w:r>
        <w:t>En l’espèce, dans sa décision du 5 juin 2023, l’OCE a nié l’aptitude au placement de la recourante pour les 25 novembre 2020, 24 mars 2021 et 23 mars 2022. Cette décision est définitive et est entrée en force, en l’absence de toute contestation de l’intéressée. L’intimée est liée par cette décision en constatation résultant de la mise en œuvre de la procédure de cas douteux. Il convient donc d’examiner si les conditions d’une révision ou d’une reconsidération des décisions d’octroi de prestations pour les mois en question sont réalisées.</w:t>
      </w:r>
    </w:p>
    <w:p>
      <w:r>
        <w:t>A/734/2024 - 9/11 -</w:t>
      </w:r>
    </w:p>
    <w:p>
      <w:r>
        <w:rPr>
          <w:b/>
        </w:rPr>
        <w:t>E. 5.1</w:t>
      </w:r>
    </w:p>
    <w:p>
      <w:r>
        <w:t>La chambre de céans constate d’emblée, sans qu’il soit nécessaire d’examiner si le paiement d’indemnités journalières résulte d’une décision manifestement erronée, que les conditions de la reconsidération ne sont pas remplies, au vu du montant réclamé par l’intimée, soit CHF 214.05. S’agissant de la révision, il ressort du dossier que l’intimée a appris, suite à la décision rendue par l’OCE, que la recourante n’avait en réalité pas été apte au placement durant les trois jours de passage de ses examens. Elle a ainsi découvert des faits nouveaux importants, aptes à modifier l'état de fait qui était à la base de ses décisions d'octroi des indemnités de chômage et à conduire à un résultat différent en fonction d'une appréciation juridique correcte. Contrairement à ce que soutient la recourante, l’intimée ne pouvait pas connaître ces jours d’indisponibilité. Que l’intéressée se soit montrée transparente avec sa conseillère en placement n’a pas d’influence sur les informations dont pouvait disposer l’intimée. La recourante n’allègue d’ailleurs pas, et partant ne démontre pas, qu’elle aurait également communiqué à l’intimée ses dates d’examen. Elle ne soutient pas davantage que l’intimée disposait d’indices concrets laissant supposer son inaptitude au placement, et par conséquent l'existence d'une créance en restitution, avant que ne soit rendue la décision de l’OCE du 5 juin 2023. Aucun élément du dossier ne permet de retenir un manque de diligence de la part de l’intimée. Faute d’avoir été informée du fait que la recourante s’était présentée à des examens durant les journées des 25 novembre 2020, 24 mars 2021 et 23 mars 2022, l’intimée ne pouvait pas connaître cette inaptitude au placement. C’est le lieu de rappeler que la recourante n’a pas contesté la décision de l’OCE, dont les constatations lient l’intimée s’agissant des conditions du droit à l’indemnité, de sorte que l’argumentation de l’intéressée concernant sa prétendue aptitude au placement durant ces trois journées n’est pas pertinente. En outre, la recourante ne saurait reprocher à l’intimée de lui avoir demandé le remboursement des indemnités qui se sont révélées indues, dès lors que l'obligation de restituer de telles prestations vise à rétablir l'ordre légal après la découverte du motif justifiant la reconsidération ou la révision procédurale de la décision initiale d'octroi. Enfin, la décision en restitution rendue le 20 juillet 2023 est intervenue en temps utile. En effet, l’intimée a eu connaissance du caractère indu des indemnités versées à la recourante les 25 novembre 2020, 24 mars 2021 et 23 mars 2022, après avoir pris connaissance du prononcé de la décision de l’OCE du 5 juin 2023. Elle a ainsi respecté les délais de péremption de l'art. 25 LPGA. Eu égard à tout ce qui précède, l’intimée était fondée à réclamer la restitution des prestations indûment versées.</w:t>
      </w:r>
    </w:p>
    <w:p>
      <w:r>
        <w:t>A/734/2024 - 10/11 -</w:t>
      </w:r>
    </w:p>
    <w:p>
      <w:r>
        <w:rPr>
          <w:b/>
        </w:rPr>
        <w:t>E. 5.2</w:t>
      </w:r>
    </w:p>
    <w:p>
      <w:r>
        <w:t>La recourante se prévaut du principe de la bonne foi, relevant notamment qu’elle pensait avoir légitimement droit aux prestations litigieuses. La chambre de céans rappellera donc que l’opposition et le recours formés contre une décision en matière de restitution ont un effet suspensif, ce qui fait obstacle à leur exécution immédiate (arrêts du Tribunal fédéral 8C_804/2017 du</w:t>
      </w:r>
    </w:p>
    <w:p>
      <w:r>
        <w:rPr>
          <w:b/>
        </w:rPr>
        <w:t>E. 9</w:t>
      </w:r>
    </w:p>
    <w:p>
      <w:r>
        <w:t>octobre 2018 consid. 3.2 et 8C_130/2008 du 11 juillet 2008 consid. 3.2 et les références).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La demande de remise doit être présentée par écrit. Elle doit être motivée, accompagnée des pièces nécessaires et déposée au plus tard trente jours à compter de l'entrée en force de la décision de restitution (art. 4 al. 4 de l'ordonnance sur la partie générale du droit des assurances sociales du 11 septembre 2002 [OPGA - RS 830.11]). La remise fait l'objet d'une décision (art. 4 al. 5 OPGA). Les conditions concernant la remise de l'obligation de restituer ne pourront donc être examinées par l’intimée qu'une fois la décision de restitution entrée en force. 6. Infondé, le recours doit être rejeté. La procédure est gratuite.</w:t>
      </w:r>
    </w:p>
    <w:p>
      <w:r>
        <w:t>A/734/2024 - 11/11 -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