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ATAS/671/2022 vom 22. Juli 2022</w:t>
      </w:r>
    </w:p>
    <w:p>
      <w:r>
        <w:t>GE Cour de justice, 2022-07-22, FR</w:t>
      </w:r>
    </w:p>
    <w:p>
      <w:r>
        <w:rPr>
          <w:b/>
        </w:rPr>
        <w:t xml:space="preserve">Quelle: </w:t>
      </w:r>
      <w:r>
        <w:t>https://mcp.opencaselaw.ch/entscheid/ge_gerichte_ATAS_671_2022</w:t>
      </w:r>
    </w:p>
    <w:p>
      <w:r>
        <w:t>FR: GE_GERICHTE ATAS/671/2022 du 22 juillet 2022</w:t>
      </w:r>
    </w:p>
    <w:p>
      <w:r>
        <w:t>IT: GE_GERICHTE ATAS/671/2022 del 22 luglio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Commission de rédaction de l’Assemblée fédérale du 19 mai 2021, publié le 18 juin 2021 in RO 2021 358).</w:t>
      </w:r>
    </w:p>
    <w:p>
      <w:r>
        <w:rPr>
          <w:b/>
        </w:rPr>
        <w:t>E. 4</w:t>
      </w:r>
    </w:p>
    <w:p>
      <w:r>
        <w:t>Le délai de recours est de trente jours (art. 56 LPGA ; art. 62 al. 1 de la loi sur la procédure administrative du 12 septembre 1985 [LPA - E 5 10]). Interjeté dans la forme et le délai prévus par la loi, le recours est recevable.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4.5</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w:t>
      </w:r>
    </w:p>
    <w:p>
      <w:r>
        <w:t>A/3234/2020 - 35/38 - allégation de lourds handicaps malgré un environnement psychosocial intact) ?</w:t>
      </w:r>
    </w:p>
    <w:p>
      <w:r>
        <w:rPr>
          <w:b/>
        </w:rPr>
        <w:t>E. 4.6</w:t>
      </w:r>
    </w:p>
    <w:p>
      <w:r>
        <w:t>Dans l’affirmative, considérez-vous que cela suffise à exclure une atteinte à la santé significative ? 5. Limitations fonctionnelles</w:t>
      </w:r>
    </w:p>
    <w:p>
      <w:r>
        <w:rPr>
          <w:b/>
        </w:rPr>
        <w:t>E. 4.7</w:t>
      </w:r>
    </w:p>
    <w:p>
      <w:r>
        <w:t>Dans l’affirmative, considérez-vous que cela suffise à exclure une atteinte à la santé significative ?</w:t>
      </w:r>
    </w:p>
    <w:p>
      <w:r>
        <w:rPr>
          <w:b/>
        </w:rPr>
        <w:t>E. 4.8</w:t>
      </w:r>
    </w:p>
    <w:p>
      <w:r>
        <w:t>Est-ce que le tableau clinique est cohérent, compte tenu du ou des diagnostic(s) retenu(s) ou y a-t-il des atypies ?</w:t>
      </w:r>
    </w:p>
    <w:p>
      <w:r>
        <w:rPr>
          <w:b/>
        </w:rPr>
        <w:t>E. 4.9</w:t>
      </w:r>
    </w:p>
    <w:p>
      <w:r>
        <w:t>Est-ce que ce qui est connu de l’évolution correspond à ce qui est attendu pour le ou les diagnostic(s) retenu(s) ? 5. Limitations fonctionnelles</w:t>
      </w:r>
    </w:p>
    <w:p>
      <w:r>
        <w:rPr>
          <w:b/>
        </w:rPr>
        <w:t>E. 5</w:t>
      </w:r>
    </w:p>
    <w:p>
      <w:r>
        <w:t>Le litige porte sur le droit du recourant à une rente.</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Est réputée invalidité, l'incapacité de gain totale ou partielle présumée permanente ou de longue durée, résultant d'une infirmité congénitale, d'une maladie ou d'un</w:t>
      </w:r>
    </w:p>
    <w:p>
      <w:r>
        <w:t>A/3234/2020 - 9/38 -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6.2.1</w:t>
      </w:r>
    </w:p>
    <w:p>
      <w:r>
        <w:t>Si non, ou seulement partiellement, pourquoi ? Quelles sont les limitations fonctionnelles qui entrent en ligne de compte ?</w:t>
      </w:r>
    </w:p>
    <w:p>
      <w:r>
        <w:rPr>
          <w:b/>
        </w:rPr>
        <w:t>E. 6.2.2</w:t>
      </w:r>
    </w:p>
    <w:p>
      <w:r>
        <w:t>Depuis quelle date sa capacité de travail est-elle réduite / nulle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6.3.1</w:t>
      </w:r>
    </w:p>
    <w:p>
      <w:r>
        <w:t>Si non, ou seulement partiellement, pourquoi ? Quelles sont les limitations fonctionnelles qui entrent en ligne de compte ?</w:t>
      </w:r>
    </w:p>
    <w:p>
      <w:r>
        <w:rPr>
          <w:b/>
        </w:rPr>
        <w:t>E. 6.3.2</w:t>
      </w:r>
    </w:p>
    <w:p>
      <w:r>
        <w:t>Si oui, quel est le domaine d’activité lucrative adaptée ? À quel taux ? Depuis quelle date ?</w:t>
      </w:r>
    </w:p>
    <w:p>
      <w:r>
        <w:rPr>
          <w:b/>
        </w:rPr>
        <w:t>E. 6.3.3</w:t>
      </w:r>
    </w:p>
    <w:p>
      <w:r>
        <w:t>Dire s'il y a une diminution de rendement et la chiffrer.</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la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t>A/3234/2020 - 36/38 -</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w:t>
      </w:r>
    </w:p>
    <w:p>
      <w:r>
        <w:rPr>
          <w:b/>
        </w:rPr>
        <w:t>E. 8.3</w:t>
      </w:r>
    </w:p>
    <w:p>
      <w:r>
        <w:t>Êtes-vous d'accord avec l’avis du Dr I______ du 9 mars 2016 ? En particulier avec les diagnostics posés, les limitations fonctionnelles constatées et l’estimation d’une capacité de travail de 50 % dans l’activité habituelle dès fin mars 2016 ? Si non, pourquoi ? 9. Quel est le pronostic ? 10. Des mesures de réadaptation professionnelle sont-elles envisageables ?</w:t>
      </w:r>
    </w:p>
    <w:p>
      <w:r>
        <w:t>A/3234/2020 - 29/38 - 11. Faire toutes autres observations ou suggestions utiles. E. Invite l’expert à faire une appréciation consensuelle du cas avec le professeur S______, le docteur T______ et le docteur U______ s’agissant de toutes les problématiques ayant des interférences entre elles, notamment l’appréciation de la capacité de travail résiduelle. F. Charge le docteur T______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w:t>
      </w:r>
    </w:p>
    <w:p>
      <w:r>
        <w:rPr>
          <w:b/>
        </w:rPr>
        <w:t>E. 9</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w:t>
      </w:r>
    </w:p>
    <w:p>
      <w:r>
        <w:t>A/3234/2020 - 10/38 -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w:t>
      </w:r>
    </w:p>
    <w:p>
      <w:r>
        <w:t>A/3234/2020 - 11/38 - 3.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les références).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w:t>
      </w:r>
    </w:p>
    <w:p>
      <w:r>
        <w:t>A/3234/2020 - 12/38 -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w:t>
      </w:r>
    </w:p>
    <w:p>
      <w:r>
        <w:t>A/3234/2020 - 13/38 -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Des mesures médicales sont-elles nécessaires préalablement à la reprise d’une activité lucrative ? Si oui, lesquelles ?</w:t>
      </w:r>
    </w:p>
    <w:p>
      <w:r>
        <w:rPr>
          <w:b/>
        </w:rPr>
        <w:t>E. 9.5</w:t>
      </w:r>
    </w:p>
    <w:p>
      <w:r>
        <w:t>Quel est votre pronostic quant à l’exigibilité de la reprise d’une activité lucrative ? 10. Traitement</w:t>
      </w:r>
    </w:p>
    <w:p>
      <w:r>
        <w:rPr>
          <w:b/>
        </w:rPr>
        <w:t>E. 10</w:t>
      </w:r>
    </w:p>
    <w:p>
      <w:r>
        <w:t>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(cf. notamment ATF 124 V 265 consid. 3c).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l’assurance-invalidité (consid. 5.3.3 et 6).</w:t>
      </w:r>
    </w:p>
    <w:p>
      <w:r>
        <w:t>A/3234/2020 - 14/38 - Le caractère primaire ou secondaire d’un trouble de la dépendance n’est plus décisif pour en nier d’emblée toute pertinence sous l’angle du droit de l’assurance-invalidité (arrêt du Tribunal fédéral 9C_618/2019 du 16 mars 2020 consid. 8.1.1). Par conséquent, il s’agit, comme pour tous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t>A/3234/2020 - 37/38 -</w:t>
      </w:r>
    </w:p>
    <w:p>
      <w:r>
        <w:rPr>
          <w:b/>
        </w:rPr>
        <w:t>E. 10.3</w:t>
      </w:r>
    </w:p>
    <w:p>
      <w:r>
        <w:t>En cas de refus ou mauvaise acceptation d’une thérapie, cette attitude doit-elle être attribuée à une incapacité de la personne expertisée à reconnaître sa maladie ?</w:t>
      </w:r>
    </w:p>
    <w:p>
      <w:r>
        <w:rPr>
          <w:b/>
        </w:rPr>
        <w:t>E. 10.4</w:t>
      </w:r>
    </w:p>
    <w:p>
      <w:r>
        <w:t>Évaluer, en coordination avec les co-experts, la compliance médicamenteuse par le dosage sanguin des médicaments de la personne expertisée. En cas de dépendance à des substances psychoactives (notamment l’alcool), se prononcer sur l’exigibilité du sevrage de ces substances.</w:t>
      </w:r>
    </w:p>
    <w:p>
      <w:r>
        <w:rPr>
          <w:b/>
        </w:rPr>
        <w:t>E. 10.5</w:t>
      </w:r>
    </w:p>
    <w:p>
      <w:r>
        <w:t>Propositions thérapeutiques et analyse de leurs effets sur la capacité de travail de la personne expertisée. 11. Appréciation d'avis médicaux du dossier</w:t>
      </w:r>
    </w:p>
    <w:p>
      <w:r>
        <w:rPr>
          <w:b/>
        </w:rPr>
        <w:t>E. 11</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w:t>
      </w:r>
    </w:p>
    <w:p>
      <w:r>
        <w:t>A/3234/2020 - 15/38 - généralement requise (arrêt du Tribunal fédéral 9C_14/2018 du 12 mars 2018 consid 2.1).</w:t>
      </w:r>
    </w:p>
    <w:p>
      <w:r>
        <w:rPr>
          <w:b/>
        </w:rPr>
        <w:t>E. 11.1</w:t>
      </w:r>
    </w:p>
    <w:p>
      <w:r>
        <w:t>Êtes-vous d’accord avec le rapport d’expertise du Dr M______ du 15 mars 2018? En particulier avec les diagnostics posés, les limitations fonctionnelles constatées et l’estimation de la capacité de travail ? Si non, pourquoi ?</w:t>
      </w:r>
    </w:p>
    <w:p>
      <w:r>
        <w:rPr>
          <w:b/>
        </w:rPr>
        <w:t>E. 11.2</w:t>
      </w:r>
    </w:p>
    <w:p>
      <w:r>
        <w:t>Êtes-vous d'accord avec le contenu et les conclusions de l’expertise pluridisciplinaire du Centre universitaire de médecine générale et santé publique de Lausanne (N______) du 23 juin 2020, notamment avec la partie relative à votre spécialité et l’appréciation générale interdisciplinaire ? En particulier avec les diagnostics posés, les limitations fonctionnelles constatées et l’estimation d’une capacité de travail complète tant dans l’activité habituelle que dans une activité adaptée aux limitations fonctionnelles retenues par les experts ? Si non, pourquoi ?</w:t>
      </w:r>
    </w:p>
    <w:p>
      <w:r>
        <w:rPr>
          <w:b/>
        </w:rPr>
        <w:t>E. 11.3</w:t>
      </w:r>
    </w:p>
    <w:p>
      <w:r>
        <w:t>Êtes-vous d'accord avec les avis médicaux du Dr E______ des 13 février 2015 et 16 décembre 2015 ? En particulier avec les diagnostics posés, les limitations fonctionnelles constatées et l'estimation d'une capacité de travail de 0 % ? Si non, pourquoi ?</w:t>
      </w:r>
    </w:p>
    <w:p>
      <w:r>
        <w:rPr>
          <w:b/>
        </w:rPr>
        <w:t>E. 11.4</w:t>
      </w:r>
    </w:p>
    <w:p>
      <w:r>
        <w:t>Êtes-vous d'accord avec les rapports médicaux du SMPR des</w:t>
      </w:r>
    </w:p>
    <w:p>
      <w:r>
        <w:rPr>
          <w:b/>
        </w:rPr>
        <w:t>E. 12</w:t>
      </w:r>
    </w:p>
    <w:p>
      <w:r>
        <w:t>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 arrêt du Tribunal fédéral 9C_73/2013 du 2 septembre 2013 consid. 5).</w:t>
      </w:r>
    </w:p>
    <w:p>
      <w:r>
        <w:rPr>
          <w:b/>
        </w:rPr>
        <w:t>E. 12.1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12.2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w:t>
      </w:r>
    </w:p>
    <w:p>
      <w:r>
        <w:t>A/3234/2020 - 16/38 -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12.3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ATF 137 V 210 consid. 6 ; arrêts du Tribunal fédéral 9C_808/2019 du 18 août 2020 consid. 5.2 et 9C_109/2018 du 15 juin 2018 consid. 5.1).</w:t>
      </w:r>
    </w:p>
    <w:p>
      <w:r>
        <w:rPr>
          <w:b/>
        </w:rPr>
        <w:t>E. 12.4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w:t>
      </w:r>
    </w:p>
    <w:p>
      <w:r>
        <w:t>A/3234/2020 - 17/38 - (ATF 142 V 58 consid. 5 ; ATF 135 V 465 consid. 4.4 et 4.6 ; arrêt du Tribunal fédéral 9C_371/2018 du 16 août 2018 consid. 4.3.1).</w:t>
      </w:r>
    </w:p>
    <w:p>
      <w:r>
        <w:rPr>
          <w:b/>
        </w:rPr>
        <w:t>E. 12.5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12.6</w:t>
      </w:r>
    </w:p>
    <w:p>
      <w:r>
        <w:t>On ajoutera qu'en cas de divergence d’opinions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13</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w:t>
      </w:r>
    </w:p>
    <w:p>
      <w:r>
        <w:t>A/3234/2020 - 18/38 -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14</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14.1</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l’assurance-invalidité (ci-après : 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w:t>
      </w:r>
    </w:p>
    <w:p>
      <w:r>
        <w:t>A/3234/2020 - 19/38 -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14.2</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w:t>
      </w:r>
    </w:p>
    <w:p>
      <w:r>
        <w:rPr>
          <w:b/>
        </w:rPr>
        <w:t>E. 19</w:t>
      </w:r>
    </w:p>
    <w:p>
      <w:r>
        <w:t>Matériellement cependant, la chambre de céans relève qu’à plusieurs égards, l’expertise est peu argumentée, peu convaincante, voire même incohérente dans l’analyse faite des indicateurs jurisprudentiels et les conséquences qui en sont tirées.</w:t>
      </w:r>
    </w:p>
    <w:p>
      <w:r>
        <w:rPr>
          <w:b/>
        </w:rPr>
        <w:t>E. 19.1</w:t>
      </w:r>
    </w:p>
    <w:p>
      <w:r>
        <w:t>L’expertise N______ semble tout d’abord incomplète et peu argumentée pour ce qui est des diagnostics examinés et retenus.</w:t>
      </w:r>
    </w:p>
    <w:p>
      <w:r>
        <w:rPr>
          <w:b/>
        </w:rPr>
        <w:t>E. 19.1.1</w:t>
      </w:r>
    </w:p>
    <w:p>
      <w:r>
        <w:t>Du point de vue psychiatrique, il ressort de l’anamnèse de l’expertise N______ (expertise, volet psychiatrique, p.4) et de divers documents médicaux figurant au dossier que le recourant semble souffrir d’un trouble de l’humeur récurrent. Sans prétendre à l’exhaustivité, un trouble dépressif récurrent est ainsi retenu régulièrement depuis une hospitalisation pour sevrage à la clinique F______ en 2012. Il a été diagnostiqué en 2015 par le Dr E______ (trouble dépressif récurrent d’intensité moyenne F33.1), en 2016 par le SMPR des HUG (trouble anxieux et dépressif mixte, F41.2), en 2017 par la Dresse L______ du SMR (trouble dépressif récurrent d’intensité moyenne, F33.1) et en 2018 par le Dr M______ dans le cadre de son expertise (trouble dépressif récurrent léger, diagnostic différentiel, trouble dépressif léger induit par la consommation d’alcool) et le Dr Y______ du SMR (trouble dépressif récurrent léger induit par une consommation chronique d’alcool). Malgré ces éléments et la constatation que « l’anamnèse révèle la présence d’épisodes dépressifs attestant de la présence probable d’un trouble de l’humeur récurrent », l’expert-psychiatre se contente d’indiquer qu’il ne le prend pas en considération « en l’absence d’une altération de l’humeur au moment de l’examen » (expertise, volet psychiatrique, p.4). À défaut d’argumentation, cette conclusion est peu convaincante, Elle l’est d’autant moins que « l’absence d’altération de l’humeur au moment de l’examen » n’est pas évidente. L’expert relève en effet, durant l’entretien que, bien que l’expertisé se soit montré collaborant, il avait un discours pauvre, peu participatif et peu informatif. La pensée est décrite comme rétrécie et, s’il n’y a pas de plaintes d’ordre psychologique, il existe une tristesse fluctuante que l’expertisé lie à sa situation, à savoir, des vertiges inexpliqués, résistants et entravant toute activité (expertise N______, volet psychiatrique, p.4). De plus, dans l’examen des indicateurs par l’expert-psychiatre, celui-ci mentionne que, depuis 2006, l’expertisé s’est progressivement enfermé dans une attitude de repli et de passivité peu propice à une réinsertion et s’est enlisé dans un vécu de maladie grave entraînant un déconditionnement et un manque de motivation pour toute entreprise (ibid., p.6). L’absence d’altération de l’humeur est d’ailleurs également</w:t>
      </w:r>
    </w:p>
    <w:p>
      <w:r>
        <w:t>A/3234/2020 - 22/38 - mise à mal par la lecture de l’aspect médecine interne de l’expertise. Les experts-internistes constatent en effet, malgré un discours pauvre et peu informatif de l’expertisé, que son moral est plutôt bas, probablement, selon ses dires, en lien avec ses vertiges (expertise N______, volet médecine interne, p.17). L’expertisé dit présenter parfois des idées suicidaires, mais pas au moment de l’examen. Il tente d’être plutôt optimiste mais le fait qu’il prenne beaucoup de médicaments, ainsi que ses problèmes de santé provoquent une baisse de moral (ibid., p. 18). Même si elles doivent être examinées avec prudence, ces déclarations semblent devoir être prises en compte, ce d’autant plus que les experts s’accordent sur le fait que le recourant s’est montré cohérent, collaborant et peu plaintif.</w:t>
      </w:r>
    </w:p>
    <w:p>
      <w:r>
        <w:rPr>
          <w:b/>
        </w:rPr>
        <w:t>E. 19.1.2</w:t>
      </w:r>
    </w:p>
    <w:p>
      <w:r>
        <w:t>Le syndrome de dépendance aux benzodiazépines (F13.2) est également évoqué à de multiples reprises dans le dossier médical. Il est retenu en 2012 puis en 2015 par le Dr E______, en 2016 par le SMPR, en 2017 par la Dresse L______ du SMR et en 2018 par le Dr M______ dans le cadre de son expertise. La consommation de benzodiazépines est encore évoquée par la Dresse G______ dans son rapport du 24 mars 2015. Elle y indique en effet que le recourant procédait à un sevrage alcoolique substitué par de l’Anxiolit à raison de quatre comprimés de quinze milligrammes par jour. Enfin, la consommation de benzodiazépines est mentionnée par l’expertisé lors de son entretien avec les spécialistes en médecine interne de N______ où il leur indique continuer à consommer trois comprimés d’Anxiolit (15 mg) par jour afin de calmer les vertiges (expertise N______, volet médecine interne, p.17). Or, s’il figure bien à l’anamnèse, ce diagnostic n’est par la suite jamais abordé dans l’expertise psychiatrique, ni l’expertise consensuelle. Il n’est finalement pas retenu, ce sans explications.</w:t>
      </w:r>
    </w:p>
    <w:p>
      <w:r>
        <w:rPr>
          <w:b/>
        </w:rPr>
        <w:t>E. 19.1.3</w:t>
      </w:r>
    </w:p>
    <w:p>
      <w:r>
        <w:t>Sur le plan somatique, des tremblements sont mentionnés par le service de médecine interne de réhabilitation des HUG dans son rapport du 24 mars 2015 et par le SMPR dans son rapport du 27 novembre 2015. Le SMPR précise que les troubles persistent malgré le sevrage d’alcool, ce qui semble exclure tout lien avec la dépendance, respectivement le sevrage. À nouveau, ces éléments figurent à l’anamnèse de l’expertise N______, mais ils ne font l’objet d’aucun examen approfondi, ni d’aucune discussion.</w:t>
      </w:r>
    </w:p>
    <w:p>
      <w:r>
        <w:rPr>
          <w:b/>
        </w:rPr>
        <w:t>E. 19.1.4</w:t>
      </w:r>
    </w:p>
    <w:p>
      <w:r>
        <w:t>La chambre de céans considère qu’au vu de ces éléments, les résultats de l’expertise ne sont d’ores et déjà pas convaincants en tant qu’ils écartent les diagnostics de troubles de l’humeur et de dépendance aux benzodiazépines. Le caractère lacunaire des diagnostics retenus dans l’expertise rend particulièrement problématique l’appréciation de la capacité fonctionnelle du recourant à l’aide des indicateurs instaurée par l’ATF 141 V 281. En effet, même si le diagnostic n’est plus au centre de la nouvelle évaluation des conséquences de troubles psychiques, la classification diagnostique reste néanmoins nécessaire comme point de départ (Susana MESTRE CARVALHO, Exigibilité – La question des ressources, RSAS</w:t>
      </w:r>
    </w:p>
    <w:p>
      <w:r>
        <w:t>A/3234/2020 - 23/38 - 2019, p.71). Pour cette raison déjà, l’expertise N______ ne revêt pas une valeur probante suffisante.</w:t>
      </w:r>
    </w:p>
    <w:p>
      <w:r>
        <w:rPr>
          <w:b/>
        </w:rPr>
        <w:t>E. 19.2</w:t>
      </w:r>
    </w:p>
    <w:p>
      <w:r>
        <w:t>La chambre de céans relève en outre que l’expertise ne respecte pas matériellement le cadre normatif de l’ATF 141 V 281, ce à divers égards.</w:t>
      </w:r>
    </w:p>
    <w:p>
      <w:r>
        <w:rPr>
          <w:b/>
        </w:rPr>
        <w:t>E. 19.2.1</w:t>
      </w:r>
    </w:p>
    <w:p>
      <w:r>
        <w:t>Premièrement, elle écarte toute incidence des diagnostics de « sensations vertigineuses non réellement systématisées, d’origines indéterminées » (R.42) et de « trouble mental lié à la consommation d’alcool » (F10.1). Elle n’en tire cependant aucune conséquence sur la capacité de travail du recourant, ce du fait que : - concernant la consommation d’alcool, il n’y a « pas d’argument pour des limitations éventuelles dues aux conséquences possibles de consommation éthylique en l’absence d’argument pour des troubles cognitifs, troubles neurologiques ou autre problème de santé somatique ou psychiatrique » (expertise N______, volet consensuel, p. 4). - et pour ce qui est des sensations vertigineuses, « l’expertisé ne présente pas de limitation fonctionnelle objectivable » (expertise N______, volet consensuel, p. 4). Ces affirmations sont peu motivées et semblent faire suite à un examen insuffisant du dossier et des diagnostics retenus par les divers médecins. Ainsi, pour ce qui est des conséquences de la consommation d’alcool, les experts n’examinent pas la question d’une potentielle polyneuropathie, ce alors que la chambre de céans avait souligné son importance dans son arrêt du 19 mars 2019, sous l’angle des potentielles conséquences irréversibles de la dépendance. Ils ne font pas non plus d’investigations concernant l’usage toujours en cours de benzodiazépines en substitut de l’alcool, ni relativement aux tremblements importants, sudations, nausées et fourmillements qui persistent malgré le sevrage alcoolique substitué (cf. notamment certificat médical du 24 mars 2015 de la Dresse G______ à cet égard). Les tremblements des membres supérieurs d’étiologie indéterminée, présents depuis 2011, ainsi que la dépendance à l’alcool et aux benzodiazépines, présente en tout cas depuis 2003, sont pourtant considérés comme invalidants, notamment par le SMPR dans son rapport du 27 novembre 2020. Les limitations relatives aux sensations vertigineuses sont également écartées sans faire l’objet d’un examen approfondi ou détaillé. De nombreux rapports médicaux retiennent pourtant que les vertiges d’étiologie indéterminée, présents depuis 2006, ont une incidence sur les limitations fonctionnelles et la capacité de travail du recourant (voir notamment les rapports du SMPR des 27 novembre 2015, 1er avril 2016 et 23 mars 2017 et le préavis du Dr J______ du 31 août 2016). Le SMPR en particulier indique qu’en raison des vertiges, seule pouvait être envisagée une activité assise, sans besoin de se déplacer, de se pencher, ni de porter quoi que ce soit (rapport du SMPR du 1er avril 2016). Le Dr J______</w:t>
      </w:r>
    </w:p>
    <w:p>
      <w:r>
        <w:t>A/3234/2020 - 24/38 - considère également que les forts vertiges en position debout limitent les déplacements et constituent le problème majeur. Au-delà des rapports médicaux, il ressort de l’entretien entre les spécialistes en médecine interne et l’expertisé que celui-ci a manifesté clairement des plaintes et des limitations importantes en lien avec les vertiges. Ainsi, « l’expertisé signale des troubles de l’équilibre et des troubles de la marche, associés à des vertiges de façon intermittente et quotidienne. Il ressent des vertiges même en position couchée dans le lit. Les vertiges sont aggravés lors de la marche et lors des changements de position, même lorsqu’il reste immobile dans le lit il sent des vertiges. Les médicaments comme l’Anxiolit peuvent calmer les vertiges temporairement. Les vertiges sont calmés en intensité trois fois par jour juste après la consommation d’Anxiolit. Ils sont présents en permanence et s’aggravent quand l’effet de l’Anxiolit s’arrête. Quand il se lève la nuit pour aller aux toilettes, il sent la tête qui tourne. Il n’arrive pas à marcher et à se déplacer tout seul, il n’arrive pas à rester trop longtemps debout. Lors de l’entretien, il se couche plusieurs fois sur le lit pour montrer qu’il a des vertiges. Les caractéristiques des vertiges sont parfois rotatoires type bateau, il estime qu’il n’arrive plus à marcher tout droit » (expertise N______, volet médecin interne, p. 18). Au vu de ces éléments, il est difficilement compréhensible que les experts n’examinent pas de manière plus approfondie la question des éventuelles limitations découlant des sensations vertigineuses et l’écarte, tout comme celle relative à la consommation éthylique, du simple fait qu’elles ne seraient pas objectivables.</w:t>
      </w:r>
    </w:p>
    <w:p>
      <w:r>
        <w:rPr>
          <w:b/>
        </w:rPr>
        <w:t>E. 19.2.2</w:t>
      </w:r>
    </w:p>
    <w:p>
      <w:r>
        <w:t>De telles limitations ne sont pas non plus examinées sous l’angle des comorbidités. L’examen de cet indicateur fait défaut dans l’expertise alors que le tableau clinique complexe justifie à lui seul d’y accorder une importance particulière en l’investiguant en profondeur. Le recourant est dépendant à l’alcool depuis plus de vingt ans. Il semble avoir uniquement pu diminuer sa consommation par l’usage de benzodiazépines de substitution auxquels il semble également être dépendant. L’expertise reconnaît qu’il souffre de vertiges et a souffert de crises d’épilepsie par le passé. Le dossier médical suggère enfin la présence d’un trouble de l’humeur récurrent, ainsi que des tremblements des membres supérieurs. L’interaction de ces troubles multiples n’est jamais examinée.</w:t>
      </w:r>
    </w:p>
    <w:p>
      <w:r>
        <w:rPr>
          <w:b/>
        </w:rPr>
        <w:t>E. 19.2.3</w:t>
      </w:r>
    </w:p>
    <w:p>
      <w:r>
        <w:t>Pour ce qui est de l’indicateur du succès des traitements et de la résistance à ces derniers, les experts se contentent d’indiquer qu’il n’y a pas de proposition thérapeutique. Seul est examiné plus en avant le trouble mental lié à la consommation d’alcool pour lequel l’expertise considère que « l’abstinence ne peut pas être exigée dans cette situation, vu la situation de chronicité de longue durée avec une anamnèse de résistance au traitement spécialisé » (expertise N______, volet consensuel, p. 5-6).</w:t>
      </w:r>
    </w:p>
    <w:p>
      <w:r>
        <w:t>A/3234/2020 - 25/38 -</w:t>
      </w:r>
    </w:p>
    <w:p>
      <w:r>
        <w:rPr>
          <w:b/>
        </w:rPr>
        <w:t>E. 19.2.4</w:t>
      </w:r>
    </w:p>
    <w:p>
      <w:r>
        <w:t>Au vu de ces éléments, l’examen des indicateurs relatifs à l’axe « atteinte à la santé » tel qu’il figure à l’expertise n’est pas satisfaisant.</w:t>
      </w:r>
    </w:p>
    <w:p>
      <w:r>
        <w:rPr>
          <w:b/>
        </w:rPr>
        <w:t>E. 19.3</w:t>
      </w:r>
    </w:p>
    <w:p>
      <w:r>
        <w:t>L’examen des autres axes de la grille d’analyse est également problématique. Si les experts ont effectivement rempli les autres indicateurs dans l’évaluation consensuelle, ils semblent ne pas en avoir tenu compte dans leurs conclusions, ni les avoir pondérés et avoir parfois omis purement et simplement certains éléments d’appréciation essentiels. Ils décrivent en effet un assuré de 60 ans, parlant peu le français, ayant progressivement perdu ses capacités adaptatives depuis l’apparition des vertiges en 2006 et qui s’est, depuis lors, progressivement enfermé dans une attitude de repli et de passivité peu propice à une réinsertion. Il dispose de peu de ressources et est enlisé dans un vécu de maladie grave entraînant un déconditionnement et un manque de motivation. Son réseau se limite à quatre ou cinq personnes qu’il voit rarement et ses activités sont limitées. Pour le surplus, il est considéré comme collaborant et les experts n’ont relevé ni élément d’incohérence majeur, ni signe de surcharge. Les limitations sont uniformes au niveau des activités dans tous les domaines comparables de la vie et les thérapies et traitements correspondant aux symptômes exposés ont été bien suivis (expertise N______, volet consensuel, p. 4 et 5). Malgré ce tableau pour le moins négatif, les experts concluent ensuite à une capacité de travail totale, tant dans son activité habituelle d’employé polyvalent dans la restauration que dans toute activité adaptée à ses limitations fonctionnelles, à savoir la conduite de véhicules et les travaux en hauteur ou avec des machines dangereuses (expertise N______, volet consensuel, p. 5). Cette conclusion semble fondée uniquement sur l’indicateur de la difficulté d’objectiver des limitations fonctionnelles découlant des diagnostics posés. Il n’y a pas de réelle confrontation entre les constatations posées au moyen des indicateurs de gravité fonctionnelle et celles posées au moyen des indicateurs de la cohérence.</w:t>
      </w:r>
    </w:p>
    <w:p>
      <w:r>
        <w:rPr>
          <w:b/>
        </w:rPr>
        <w:t>E. 19.4</w:t>
      </w:r>
    </w:p>
    <w:p>
      <w:r>
        <w:t>Au vu de ces lacunes, l’expertise ne permet pas de trancher la question de l’effort raisonnablement exigible de la part du recourant et donc de sa capacité de travail résiduelle. Sa valeur probante n’est donc pas suffisante.</w:t>
      </w:r>
    </w:p>
    <w:p>
      <w:r>
        <w:rPr>
          <w:b/>
        </w:rPr>
        <w:t>E. 20</w:t>
      </w:r>
    </w:p>
    <w:p>
      <w:r>
        <w:t>Pour autant la chambre de céans relève que les rapports des médecins attestant d’atteintes à la santé ne suffisent pas non plus à trancher la cause eu égard à leur faible densité de motivation, ne permettant pas d’apprécier le caractère éventuellement incapacitant des diverses atteintes dont souffre le recourant. Il en va de même de la question des effets fonctionnels du diagnostic de sensations vertigineuses.</w:t>
      </w:r>
    </w:p>
    <w:p>
      <w:r>
        <w:rPr>
          <w:b/>
        </w:rPr>
        <w:t>E. 21</w:t>
      </w:r>
    </w:p>
    <w:p>
      <w:r>
        <w:t>Il se justifie donc d’ordonner une nouvelle expertise pluridisciplinaire en médecine interne, cardiologie, neurologie et psychiatrie.</w:t>
      </w:r>
    </w:p>
    <w:p>
      <w:r>
        <w:t>A/3234/2020 - 26/38 - PAR CES MOTIFS, LA CHAMBRE DES ASSURANCES SOCIALES : Statuant préparatoirement I. Ordonne une expertise pluridisciplinaire de Monsieur A______. 1. Commet à ces fins la docteure R______, spécialiste en médecine interne, le professeur S______, spécialiste en cardiologie, le docteur T______, spécialiste en neurologie, et le docteur U______, spécialiste en psychiatrie, au sein du bureau d’expertise W______ sis à X______.</w:t>
      </w:r>
    </w:p>
    <w:p>
      <w:r>
        <w:t>Dit que la mission d’expertise sera la suivante : A. Prendre connaissance du dossier de la cause. B. Si nécessaire, prendre tous renseignements auprès des médecins ayant traité la personne expertisée, en particulier le Dr E______, le service médical de premier recours et le service de médecine interne de réhabilitation des HUG. C. Examiner et entendre la personne expertisée et si nécessaire, ordonner d'autres examens. D. Charge la docteure R______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w:t>
      </w:r>
    </w:p>
    <w:p>
      <w:r>
        <w:rPr>
          <w:b/>
        </w:rPr>
        <w:t>E. 23</w:t>
      </w:r>
    </w:p>
    <w:p>
      <w:r>
        <w:t>mars 2017 ? Si non, pourquoi ?</w:t>
      </w:r>
    </w:p>
    <w:p>
      <w:r>
        <w:rPr>
          <w:b/>
        </w:rPr>
        <w:t>E. 27</w:t>
      </w:r>
    </w:p>
    <w:p>
      <w:r>
        <w:t>novembre 2015, 15 janvier 2016, 1er avril 2016 et 23 mars 2017 ? En particulier avec les diagnostics posés, les limitations fonctionnelles constatées et l’estimation d’une capacité de travail nulle dans l’activité habituelle, respectivement à 50 % dans une activité adaptée, dès le 23 mars 2017 ? Si non, pourquoi ? 12. Quel est le pronostic ? 13. Des mesures de réadaptation professionnelle sont-elles envisageables ? 14. Faire toutes autres observations ou suggestions utiles. K. Invite l’expert à faire une appréciation consensuelle du cas avec la docteure R______, le professeur S______ et le docteur T______ s’agissant de toutes les</w:t>
      </w:r>
    </w:p>
    <w:p>
      <w:r>
        <w:t>A/3234/2020 - 38/38 - problématiques ayant des interférences entre elles, notamment l’appréciation de l’éventuelle capacité de travail résiduelle. II. Invite les experts à déposer, dans les meilleurs délais, un rapport en trois exemplaires auprès de la chambre de céans. III. Réserve le fond ainsi que le sort des frais jusqu’à droit jugé au fond.</w:t>
      </w:r>
    </w:p>
    <w:p>
      <w:r>
        <w:t>La greffière</w:t>
      </w:r>
    </w:p>
    <w:p>
      <w:r>
        <w:t>Marie NIERMARÉCHAL</w:t>
      </w:r>
    </w:p>
    <w:p>
      <w:r>
        <w:t>La présidente</w:t>
      </w:r>
    </w:p>
    <w:p>
      <w:r>
        <w:t>Fabienne MICHON RIEBEN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