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ATAS/670/2024 vom 3. September 2024</w:t>
      </w:r>
    </w:p>
    <w:p>
      <w:r>
        <w:t>GE Cour de justice, 2024-09-03, FR</w:t>
      </w:r>
    </w:p>
    <w:p>
      <w:r>
        <w:rPr>
          <w:b/>
        </w:rPr>
        <w:t xml:space="preserve">Quelle: </w:t>
      </w:r>
      <w:r>
        <w:t>https://mcp.opencaselaw.ch/entscheid/ge_gerichte_ATAS_670_2024</w:t>
      </w:r>
    </w:p>
    <w:p>
      <w:r>
        <w:t>FR: GE_GERICHTE ATAS/670/2024 du 3 septembre 2024</w:t>
      </w:r>
    </w:p>
    <w:p>
      <w:r>
        <w:t>IT: GE_GERICHTE ATAS/670/2024 del 3 settembre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En vertu de l’art. 58 al. 1 LPGA, le tribunal des assurances compétent est celui du canton de domicile de l’assuré ou d’une autre partie au moment du dépôt du recours. Cette norme est seule applicable pour régler la compétence des tribunaux cantonaux des assurances en matière de prestations complémentaires, la LPC ne contenant aucune disposition réglant différemment la question (ATF 143 V 363 consid. 3). Les notions d'assuré ou d'autre partie, au sens de l'art. 58 al. 1 LPGA, doivent être interprétées à la lumière de leur signification légale en fonction du domaine de prestations concerné (ATF 143 V 363 consid. 3 ; arrêt du Tribunal fédéral 9C_489/2022 du 27 avril 2023 consid. 3.2.1). En cas de contestations portant sur des prestations, la compétence à raison du lieu se détermine en principe d'après le domicile de la personne assurée. Le domicile d'une autre partie n'est déterminant que s'il n'existe pas de rattachement au domicile de la personne assurée (ATF 139 V 170). Les héritiers qui font valoir des droits directs à des prestations d'assurance ne peuvent être considérés eux-mêmes comme la personne assurée,</w:t>
      </w:r>
    </w:p>
    <w:p>
      <w:r>
        <w:t>A/237/2024 - 5/12 - mais tombent sous la définition d' « autre partie » selon la version française de l'art. 58 al. 1 LPGA ; ils peuvent donc agir devant le tribunal de leur lieu de domicile (ATF 135 V 153 consid. 4.11). À l'inverse, en matière de prestations complémentaires, reste compétent le tribunal cantonal des assurances du domicile du bénéficiaire pour la période pour laquelle le droit aux prestations existe concrètement, même en cas de décès de celui-ci, ses héritiers n'ayant qu'un droit dérivé, issu du décès (ATF 143 V 363 consid. 5.3 et la référence). Les recourants, en tant qu'héritiers pouvant être tenus à restituer les prestations complémentaires légalement perçues, doivent être considérés comme des « autres parties » au sens de l'art. 58 al. 1 LPGA (ATAS/321/2024 du 8 mai 2024). Partant, la chambre de céans est également compétente à raison du lieu, compte tenu du domicile à Genève des recourants.</w:t>
      </w:r>
    </w:p>
    <w:p>
      <w:r>
        <w:rPr>
          <w:b/>
        </w:rPr>
        <w:t>E. 1.3</w:t>
      </w:r>
    </w:p>
    <w:p>
      <w:r>
        <w:t>Interjeté dans la forme et le délai prévus par la loi, compte tenu de la suspension des délais pendant la période du 18 décembre au 2 janvier inclusivement (art. 38 al. 4 let. c LPGA et art. 89C let. c LPA), le recours est recevable (art. 56 ss LPGA et 62 ss LPA). 2.</w:t>
      </w:r>
    </w:p>
    <w:p>
      <w:r>
        <w:t>2.1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2.2 Des modifications législatives et réglementaires sont entrées en vigueur le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ne s’appliquent qu’aux prestations complémentaires versées après l’entrée en vigueur de cette modification (al. 2). En l’occurrence, la décision litigieuse porte sur la restitution de prestations complémentaires versées postérieurement au 1er janvier 2021, de sorte que sont applicables les dispositions légales et réglementaires en vigueur dès cette date.</w:t>
      </w:r>
    </w:p>
    <w:p>
      <w:r>
        <w:t>A/237/2024 - 6/12 - 3. Le litige porte sur le bien-fondé de la décision de l'intimé sollicitant la restitution de CHF 38'820.- à la charge de la succession, singulièrement sur le principe de la péremption, le montant retenu n’étant pas contesté. 4. Selon l'art. 3 al. 1 LPC, les prestations complémentaires se composent de la prestation complémentaire annuelle, versée mensuellement (let. a) et du remboursement des frais de maladie et d'invalidité (let. b). À teneur de l’art. 16a LPC, les prestations légalement perçues en vertu de l’art. 3 al. 1 LPC doivent être restituées à la charge de la succession après le décès du bénéficiaire. La restitution est seulement exigible pour la part de la succession supérieure à CHF 40'000.- (al. 1). Pour les couples, l’obligation de restituer prend naissance au décès du conjoint survivant, sous réserve des conditions de restitution prévues à l’al. 1 (al. 2). Selon l’art. 16b LPC, le droit de demander la restitution s’éteint un an après le moment où l’organe visé à l’art. 21 al. 2 LPC a eu connaissance du fait, mais au plus tard dix ans après le versement de la prestation. L’art. 27 OPC-AVS/AI prévoit que la restitution des prestations légalement perçues visée à l’art. 16a al. 1 et 2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4.1 Les art. 16a et 16b LPC ont été introduits dans le but d’insérer une nouvelle règle selon laquelle les prestations complémentaires légalement perçues du vivant du bénéficiaire doivent être restituées par les héritiers du bénéficiaire lorsqu’à son décès la masse successorale nette de la succession de ce dernier dépasse les CHF 40'000.- (Stéphanie MONOD, La substitution fidéicommissaire pour le surplus, analyse de droit suisse, 2024, p. 485). Conformément à l'art. 16b LPC, l’organe compétent doit réclamer le remboursement de chaque prestation dans un délai d'un an à compter du moment où il a eu connaissance du droit à la restitution ou dans un délai de dix ans à compter du versement de la prestation individuelle. Ainsi, il est possible de réclamer au maximum les prestations complémentaires des dix dernières années. Il ressort de la loi que ces délais sont des délais de péremption. Par conséquent, ils ne peuvent pas être interrompus. Selon les directives de l'Office fédéral des assurances sociales (ci-après : OFAS), le délai de péremption absolu de dix ans s'applique également au premier conjoint décédé. La créance en restitution s'éteint donc chaque fois que plus de dix ans se sont écoulés entre le décès du premier et du deuxième conjoint décédé. Comme l’organe doit, selon l'art. 16b LPC,</w:t>
      </w:r>
    </w:p>
    <w:p>
      <w:r>
        <w:t>A/237/2024 - 7/12 - réclamer les prestations dans un délai d'un an après avoir eu connaissance de la créance en restitution, on peut en outre se demander si l’organe doit rendre une décision de restitution au décès du premier défunt. Comme la créance de l’organe ne naît que de la succession du second défunt, il ne doit, selon l'opinion défendue ici, rendre une décision qu'après le décès du second défunt. La créance ne doit sans doute pas encore être inventoriée au décès du premier défunt (Pius KOLLER, Rückerstattungspflicht der Erben gemäss Art. 16a ELG und weitere Auswirkungen der EL-Revision auf das Erbrecht, 2023, in : successio 2023 p. 125-140, n°3.2.4). Le délai de péremption de l'art. 16b LPC s'applique également en ce qui concerne le premier conjoint décédé, dont les prestations complémentaires ne peuvent être réclamées qu'après le décès du conjoint survivant (Erwin CARIGIET/ Uwe KOCH, Ergänzungsleistungen zur AHV/IV, 2021, p. 134-151). Ce qui est déterminant pour le délai d'un an prévu à l’art. 16b LPC, ce n'est pas la prise de connaissance effective, mais le moment où l'autorité aurait pu en prendre connaissance en faisant preuve d'une attention raisonnable. Il existe donc tout de même une limite temporelle (Thomas FLÜCKIGER, Verband solothurnischer Notare - 100 Jahre Festschrift, 2022, p. 169-197, n° 5.5). Dans la mesure où l’art. 27a OPC-AVS/AI prévoit que la « succession » déterminante pour la restitution des prestations doit être évaluée au jour du décès et selon les règles de la législation sur l’impôt cantonal direct sur la fortune, il en découle implicitement que le terme « succession » de l’art. 16a al. 1, 2ème phrase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En résumé : la restitution des prestations légalement perçues n’est due que si le patrimoine net du de cujus à son décès (actifs transmissibles, moins les dettes transmissibles, à l’exclusion des rapports, des réunions et des dettes de la succession) dépasse CHF 40'000.- (Paul-Henri STEINAUER, Les nouveaux articles 16a et 16b de la loi fédérale sur les prestations complémentaires, in Maryse PRADERVAND-KERNEN, Michel MOOSER, Antoine EIGENMANN, Journée de droit successoral 2021, p. 207 ss, n° 23, n° 34 ss). Au décès de la personne bénéficiant de prestations complémentaires, ses héritiers doivent restituer lesdites prestations complémentaires perçues du vivant du bénéficiaire. Cette restitution est obligatoire si la succession – qu’il faut comprendre comme étant la masse successorale nette du bénéficiaire – dépasse CHF 40'000.-.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(Stéphanie MONOD, op. cit., p. 478).</w:t>
      </w:r>
    </w:p>
    <w:p>
      <w:r>
        <w:t>A/237/2024 - 8/12 - La demande de remboursement ne peut pas être remise (Pius KOLLER, op. cit., p. 125-140, n° 3.1). 4.2 La Circulaire de l’OFAS concernant les dispositions transitoires de la réforme des PC (C-R PC, valable dès le 1er janvier 2021) rappelle qu’après l’entrée en vigueur de la réforme, les prestations complémentaires perçues légalement par une personne avant son décès doivent, dans certains cas, être restituées à la charge de la succession. Seules les prestations complémentaires versées à partir du 1er janvier 2021 sont soumises à l’obligation de restituer (C-R PC ch. 5001). Les directives concernant les prestations complémentaires à l'AVS et à l'AI éditées par l’OFAS (DPC, état au 1er janvier 2024) précisent notamment que l’élément déterminant pour le montant de la restitution est la succession nette (succession brute moins les dettes) au moment du décès du bénéficiaire de prestations complémentaires et, dans le cas des couples mariés, au moment du décès du deuxième conjoint. Les frais survenus après le décès du bénéficiaire de prestations complémentaires (par exemple les frais découlant du décès) ne sont pas pris en compte. Le moment déterminant est celui de la naissance de la créance et non celui de la facturation (DPC n° 4720.03).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à la taxation fiscale intermédiaire si aucun inventaire n’est dressé. En l’absence de documents probants, il faut se baser sur la fortune prise en compte pour le dernier calcul des prestations complémentaires (DPC n° 4720.09). 4.3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4.4 Enfin, les rapports entre les administrés et l'administration sont régis notamment par le principe fondamental selon lequel « nul n'est censé ignorer la loi », si bien qu'un assuré ne peut en principe pas tirer avantage de sa propre ignorance du droit (ATF 124 V 215 consid. 2b/aa ; arrêts du Tribunal fédéral</w:t>
      </w:r>
    </w:p>
    <w:p>
      <w:r>
        <w:t>A/237/2024 - 9/12 - 9C_364/2022 du 26 septembre 2022 consid. 4.2 ; 9C 588/2021 du 27 juin 2022 consid. 6.1.2). 5. En l’espèce, les recourants invoquent la péremption du droit de demander la restitution des prestations complémentaires légales perçues par les bénéficiaires. Ils soutiennent qu’un tel droit s’éteint un an après le moment où l’organe aurait dû connaître, en faisant preuve de l’attention que l’on pouvait raisonnablement exiger de lui, les « circonstances » justifiant l’obligation de restituer, à savoir soit le décès du bénéficiaire, soit le fait que la fortune de celui-ci était supérieure à CHF 40'000.- selon le dernier calcul des prestations complémentaires. Ils rappellent à cet égard que l’intimé savait, au plus tard, depuis le 3 mai 2022 que le bénéficiaire était décédé, et depuis le 28 mars 2022 que les avoirs de la succession excédaient le montant déterminant de CHF 40'000.- et qu’il existait donc une obligation de restituer, puisque la décision dudit jour mentionnait une fortune de CHF 129'352.50. 5.1 L’art. 16b LPC a la teneur suivante : « Le droit de demander la restitution s’éteint un an après le moment où l’organe visé à l’art. 21, al. 2, a eu connaissance du fait, mais au plus tard dix ans après le versement de la prestation ». Si la version française ne semble pas indiscutablement claire, puisque la notion de « fait » peut prêter à discussion en l’absence de toute précision ou renvoi expresse, tel n’est pas le cas des versions allemande (« Der Rückforderungsanspruch erlischt nach Ablauf eines Jahres, nachdem die Stelle nach Artikel 21 Absatz 2 davon Kenntnis erhalten hat, spätestens aber nach Ablauf von zehn Jahren nach der Entrichtung der einzelnen Leistung ») et italienne (« Il diritto di chiedere la restituzione decade un anno dopo che l’organo di cui all’articolo 21 capoverso 2 ne ha avuto conoscenza, al più tardi però dieci anni dopo il versamento della prestazione »). En effet, les termes « davon » et « ne » font indéniablement référence à ce qui a été précédemment mentionné, soit le « droit de demander la restitution ». L’interprétation littérale de cette disposition permet ainsi de conclure que le droit au remboursement s'éteint à l'expiration du délai d’une année après que l'organe compétent « en a eu connaissance », à savoir a eu connaissance du droit à la restitution, mais au plus tard dix ans après le versement de la prestation. 5.2 C’est également le sens qui se dégage du but et de l’esprit de la norme. Il est rappelé à cet égard que la réforme des prestations complémentaires initiée par le législateur a précisément abouti, entre autres dispositions, à l'adoption de l'art. 16a LPC, qui oblige l'autorité compétente à solliciter, auprès de la succession, la restitution des prestations légalement perçues depuis le 1er janvier 2021, pour la part qui excède CHF 40'000.-. Cette nouvelle règle a été adoptée afin que les prestations complémentaires légalement perçues du vivant du bénéficiaire soient restituées par ses héritiers lorsqu’à son décès la masse successorale nette dépasse les CHF 40'000.-.</w:t>
      </w:r>
    </w:p>
    <w:p>
      <w:r>
        <w:t>A/237/2024 - 10/12 - Le droit de demander la restitution des prestations complémentaires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prestations complémentaires, puisque l’étendue des avoirs doit être déterminée au moment du décès du bénéficiaire seulement. Le délai de péremption d’une année ne saurait donc commencer à courir avant la naissance de la créance. 5.3 En l’occurrence, le recourant a établi le 4 juillet 2022 la déclaration fiscale de feu son père pour la période du 1er janvier au 26 avril 2022. C’est donc à cette date uniquement que l’intimé pouvait avoir connaissance, au plus tôt, du fait que les conditions pour exiger la restitution des prestations légalement perçues étaient remplies, en particulier que la masse successorale au moment du décès du bénéficiaire était supérieure à CHF 40'000.-. La décision du 19 mai 2023 respecte donc le délai de péremption d’une année. Les recourants ne contestent pas le montant à restituer en tant que tel, soit CHF 38'820.-. La chambre de céans se limitera donc à constater que l'intimé a valablement restreint la demande de remboursement aux prestations complémentaires versées à partir du 1er janvier 2021 et a tenu compte de la part de la succession supérieure à CHF 40'000.-. Partant, la décision litigieuse ne prête pas le flanc à la critique. 5.4 Les recourants se prévalent ensuite du principe de la confiance, faisant valoir que le courrier de l’intimé du 18 mai 2022 mentionnait que le solde de la dette s’élevait à CHF 977.-, sans la moindre réserve. La chambre de céans observe cependant que la lettre précitée visait uniquement à corriger la décision du 3 mai 2022. En effet, dans cette dernière, l’intimé avait retenu que des prestations avaient été versées en trop pour la période courant du 27 avril au 30 mai 2022, correspondant à la somme de CHF 3'977.-, compte tenu du décès du bénéficiaire survenu le 26 avril 2022. Puis, le 18 mai 2022, l’intimé a constaté que, contrairement à ce qui avait été indiqué dans la décision du 3 mai 2022, les prestations du mois de mai n’avaient pas été versées et n’étaient donc pas dues. Ces deux missives concernent ainsi uniquement les prestations complémentaires versées en trop en raison du fait que l’intimé ignorait encore le décès du bénéficiaire. Elles ne portent donc pas sur la restitution des prestations légalement perçues. Enfin, il est rappelé que « nul n'est censé ignorer la loi » et que les recourants ne démontrent pas qu'ils auraient eu un échange de correspondance avec l’intimé dans le but d'obtenir des informations sur une éventuelle obligation de restituer d’autres prestations, singulièrement celles perçues légalement. Ils ne font pas non plus état de circonstances particulières qui auraient obligé l’intimé à les renseigner à cet égard.</w:t>
      </w:r>
    </w:p>
    <w:p>
      <w:r>
        <w:t>A/237/2024 - 11/12 - Le grief des recourants doit donc être écarté. 5.5 Les recourants sollicitent implicitement la remise de l’obligation de restituer, faisant valoir qu’ils avaient de bonne foi utilisé l’argent reçu dans le cadre de la succession, pensant qu’il n’y avait aucune obligation de restituer. Ils ajoutent que la restitution les contraindrait à revendre le bien immobilier que chacun d’eux avait acheté et les mettrait dans une situation financière difficile. La chambre de céans rappellera donc que l’opposition et le recours formés contre une décision en matière de restitution ont un effet suspensif, ce qui fait obstacle à leur exécution immédiate (arrêts du Tribunal fédéral 8C_804/2017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à raison de la matière.</w:t>
      </w:r>
    </w:p>
    <w:p>
      <w:r>
        <w:rPr>
          <w:b/>
        </w:rPr>
        <w:t>E. 9</w:t>
      </w:r>
    </w:p>
    <w:p>
      <w:r>
        <w:t>octobre 2018 consid. 3.2 et 8C_130/2008 du 11 juillet 2008 consid. 3.2 et les références).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Les conditions concernant la remise de l'obligation de restituer ne pourront donc être examinées par l’intimé qu'une fois la décision de restitution entrée en force. 6. Compte tenu de ce qui précède, le recours est rejeté. Pour le surplus, la procédure est gratuite (art. 61 let. fbis LPGA a contrario).</w:t>
      </w:r>
    </w:p>
    <w:p>
      <w:r>
        <w:t>A/237/2024 - 12/12 -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