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ATAS/670/2019 vom 23. Juli 2019</w:t>
      </w:r>
    </w:p>
    <w:p>
      <w:r>
        <w:t>GE Cour de justice, 2019-07-23, FR</w:t>
      </w:r>
    </w:p>
    <w:p>
      <w:r>
        <w:rPr>
          <w:b/>
        </w:rPr>
        <w:t xml:space="preserve">Quelle: </w:t>
      </w:r>
      <w:r>
        <w:t>https://mcp.opencaselaw.ch/entscheid/ge_gerichte_ATAS_670_2019</w:t>
      </w:r>
    </w:p>
    <w:p>
      <w:r>
        <w:t>FR: GE_GERICHTE ATAS/670/2019 du 23 juillet 2019</w:t>
      </w:r>
    </w:p>
    <w:p>
      <w:r>
        <w:t>IT: GE_GERICHTE ATAS/670/2019 del 23 luglio 2019</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(art. 60 LPGA). Il satisfait aux exigences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w:t>
      </w:r>
    </w:p>
    <w:p>
      <w:r>
        <w:t>A/1488/2019 - 5/10 -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w:t>
      </w:r>
    </w:p>
    <w:p>
      <w:r>
        <w:t>A/1488/2019 - 6/10 -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w:t>
      </w:r>
    </w:p>
    <w:p>
      <w:r>
        <w:t>A/1488/2019 - 7/10 - du cas d'espèce et de fixer la sanction en fonction de la faute (arrêts du Tribunal fédéral 8C_758/2017 du 19 octobre 2018 consid. 5 ; 8C_425/2014 du 12 août 2014 consid. 5.1).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d. Selon l’art. 30 al. 2 LACI, l’autorité cantonale prononce les suspensions au sens de l'al. 1 (not. let. d). Dans d’autres cas, ce sont les caisses de chômage qui statuent.</w:t>
      </w:r>
    </w:p>
    <w:p>
      <w:r>
        <w:rPr>
          <w:b/>
        </w:rPr>
        <w:t>E. 4</w:t>
      </w:r>
    </w:p>
    <w:p>
      <w:r>
        <w:t>a. La recourante ne conteste pas qu’elle a été dûment convoquée à un entretien de conseil fixé au 16 janvier 2019 à 11h00, ni qu’elle ne s’y est pas présentée (sans même en informer son conseiller en personnel). Elle fait valoir qu’elle était malade et souffrante au point d’être dans l’incapacité de mener un entretien de conseil. Les explications qu’elle a données et les pièces qu’elle a produites à ce propos n’établissent cependant pas, même au degré de la vraisemblance prépondérante, que tel a été le cas le 16 janvier 2019.</w:t>
      </w:r>
    </w:p>
    <w:p>
      <w:r>
        <w:t>A/1488/2019 - 8/10 - b. En effet, force est de relever que, le matin même de l’entretien de conseil considéré (sinon déjà la veille si, comme elle le dit, elle était tombée malade le 15 janvier 2019 déjà), la recourante n’a pas pris la peine de contacter le conseiller en personnel avec lequel elle savait avoir rendez-vous pour 11h00, ni l’ORP, pour indiquer qu’elle ne pouvait pas venir à cet entretien, pas davantage d’ailleurs que les jours suivants pour s’excuser de n’y être pas venue. Elle a attendu l’entretien de conseil suivant, pour lequel elle avait aussitôt été convoquée pour le 29 janvier 2019, pour expliquer qu’elle était tombée malade et faire établir un certificat médical, par lequel son médecin traitant s’est borné à rapporter sa déclaration d’avoir été malade du 15 au 22 janvier 2019, mais nullement certifié que tel avait été le cas. Cela n’apporte d’ailleurs pas de crédit à la déclaration de la recourante d’avoir été malade et fortement souffrante déjà le 16 janvier 2019, que cette dernière a attendu le 29 janvier 2019 pour se rendre chez son médecin, d’autant plus que ce jour-là était précisément celui pour lequel elle avait été convoquée pour un entretien de conseil lors duquel elle devait savoir qu’il lui faudrait justifier son absence au précédent. Ce n’est manifestement pas en raison d’un oubli (ni de l’admission d’un fait si évident qu’il ne serait pas justifié de l’attester) que ledit médecin n’a pas établi de certificat d’incapacité de travail pour la période considérée, mais bien parce que n’ayant été consulté que le 29 janvier 2019, il ne pouvait attester d’une prétendue incapacité de travail dont le début et la fin remontaient, aux dires de la recourante, respectivement à deux et une semaines. Il est tout autant symptomatique que, dans son rapport médical du 2 avril 2019, dont la recourante a sollicité la délivrance dans la perspective de recourir contre la confirmation de la sanction prononcée par l’intimé, ledit médecin n’a pas davantage attesté d’une incapacité de travail pour la période précitée. Ce rapport médical ne date ni l’apparition des problèmes médicaux relevés, ni celle de douleurs aiguës éprouvées par la recourante, ni même l’examen médical effectué (soit un CT abdomino-pelvien). Ces pièces établies par le médecin traitant de la recourante ne corroborent pas non plus l’indication que cette dernière a donnée de façon d’ailleurs trouble dans son recours d’avoir demandé audit médecin « de la prendre en charge immédiatement » et que celui-ci lui avait alors « prescrit un repos absolu pendant une semaine ». Sans doute la recourante s’est-elle rendue aux urgences des HUG le 21 janvier 2019, mais il n’y a pas de rapport médical dudit service qui étaye l’affirmation de la recourante d’avoir été malade cinq jours plus tôt. La recourante est restée ce jour-là quelques heures en observation aux urgences des HUG. Il n’apparaît d’ailleurs pas, d’après la facture établie pour ce séjour aux urgences des HUG, que c’est à cette occasion qu’un CT abdomino-pelvien a été effectué qui aurait révélé la présence d’une hernie hiatale et d’une hernie ombilicale.</w:t>
      </w:r>
    </w:p>
    <w:p>
      <w:r>
        <w:t>A/1488/2019 - 9/10 - c. Dans ces conditions, la chambre de céans ne saurait retenir que la recourante a été empêchée de se rendre à l’entretien de conseil du 16 janvier 2019 pour un motif médical impératif, qui – à teneur du ch. B359 du Bulletin LACI ID – aurait pu justifier le renvoi dudit entretien de conseil.</w:t>
      </w:r>
    </w:p>
    <w:p>
      <w:r>
        <w:rPr>
          <w:b/>
        </w:rPr>
        <w:t>E. 5</w:t>
      </w:r>
    </w:p>
    <w:p>
      <w:r>
        <w:t>a. Comme l’indique le ch. B362 du Bulletin LACI ID, l'autorité compétente est tenue de suspendre de manière appropriée le droit à l'indemnité de l'assuré qui, sans motif valable, ne se rend pas à un entretien de conseil et de contrôle. b. L’assuré qui ne se présente pas, sans excuse valable, à un entretien de conseil commet une faute entrant dans la catégorie des fautes légères, passibles d’une suspension de 1 à 15 jours (art. 45 al. 3 let. a OACI). D’après l’échelle des sanctions établies par le SECO, en cas de non-présentation, sans motif valable, à la journée d’information, à un entretien de conseil ou de contrôle, la première suspension doit être de 5 à 8 jours et la seconde fois de 9 à 15 jours, étant précisé que la troisième fois le cas doit être déféré à l’autorité cantonale (ch. D79 du Bulletin LACI IC ad 3A). c. Le cas de la recourante ne présentait pas de particularités justifiant de s’écarter du barème établi par le SECO. La sanction prononcée est justifiée non seulement quant à son principe, mais aussi quant à sa quotité.</w:t>
      </w:r>
    </w:p>
    <w:p>
      <w:r>
        <w:rPr>
          <w:b/>
        </w:rPr>
        <w:t>E. 6</w:t>
      </w:r>
    </w:p>
    <w:p>
      <w:r>
        <w:t>a. Mal fondé, le recours doit être rejeté. b. La procédure est gratuite (art. 61 let. a LPGA). Il n’y a pas matière à allocation d’une indemnité de procédure (art. 61 let. g LPGA).</w:t>
      </w:r>
    </w:p>
    <w:p>
      <w:r>
        <w:t>* * * * * *</w:t>
      </w:r>
    </w:p>
    <w:p>
      <w:r>
        <w:t>A/1488/2019 - 10/10 -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