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ATAS/66/2025 vom 4. Februar 2025</w:t>
      </w:r>
    </w:p>
    <w:p>
      <w:r>
        <w:t>GE Cour de justice, 2025-02-04, FR</w:t>
      </w:r>
    </w:p>
    <w:p>
      <w:r>
        <w:rPr>
          <w:b/>
        </w:rPr>
        <w:t xml:space="preserve">Quelle: </w:t>
      </w:r>
      <w:r>
        <w:t>https://mcp.opencaselaw.ch/entscheid/ge_gerichte_ATAS_66_2025</w:t>
      </w:r>
    </w:p>
    <w:p>
      <w:r>
        <w:t>FR: GE_GERICHTE ATAS/66/2025 du 4 février 2025</w:t>
      </w:r>
    </w:p>
    <w:p>
      <w:r>
        <w:t>IT: GE_GERICHTE ATAS/66/2025 del 4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LAA, les dispositions de la LPGA s'appliquent à l'assurance-accidents, à moins que la loi n'y déroge expressément. 2. Le litige porte sur la contestation du recourant suite au refus de l’intimée de prendre en charge les suites du sinistre annoncé le 1er octobre 2024. 3. Selon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2). L’art. 51 LPGA prévoit que les prestations, créances et injonctions qui ne sont pas visées à l’art. 49 al. 1 peuvent être traitées selon une procédure simplifiée (al. 1). L’intéressé peut exiger qu’une décision soit rendue (al. 2). En vertu de l’art. 52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La procédure d'opposition est gratuite. En règle générale, il ne peut être alloué de dépens (al. 3). Conformément à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3.1 Dans la procédure juridictionnelle administrative, ne peuvent être examinés et jugés, en principe, que les rapports juridiques à propos desquels l'autorité administrative compétente s'est prononcée préalablement d'une manière qui la lie, sous la forme d'une décision (en principe sur opposition).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 125 V 414 consid. 1a ; 119 Ib 36 consid. 1b ; arrêt du Tribunal fédéral K 126/06 du 15 juillet 2007 consid. 3.1). 3.2 En matière d’assurance-accidents, la procédure simplifiée, réservée par l’art. 51 LPGA concerne les prestations, créances ou injonctions « non importantes » ou avec lesquelles l’intéressé est d’accord (art. 49 al. 1 LPGA a contrario ; Ueli KIESER, ATSG-Kommentar, 2009, p. 643, n. 4). Peuvent être qualifiées de non importantes, les prestations d’un montant de quelques centaines de francs ainsi que celles qui concernent des prestations périodiques (Ueli KIESER, op. cit. p. 613 n. 15 et les références).</w:t>
      </w:r>
    </w:p>
    <w:p>
      <w:r>
        <w:t>A/4034/2024 - 4/5 - La loi ne règle pas la situation dans laquelle un assureur a rendu, en procédure informelle (art. 51 LPGA), une décision matérielle qui, aux termes de l’art. 49 al. 1 LPGA, aurait dû faire l’objet d’une décision formelle (ATF 134 V 145 consid. 5.1). En pareil cas, selon la jurisprudence, l'art. 51 al. 2 LPGA s'applique par analogie et l'assuré est en droit de demander à l'assureur la décision formelle qui ne lui a pas été adressée (ATF 134 V145 ; arrêt du Tribunal fédéral 4A_332/2008 consid. 2). 4. En l’espèce, le recourant conteste le refus de prise en charge annoncé par l’intimée dans son courrier du 21 novembre 2024. Au vu des pièces du dossier, la prise de position de l’intimée n'a fait l'objet d'aucune décision, initiale ou sur opposition. Partant, le présent recours sera déclaré irrecevable et le dossier renvoyé à l’intimée pour qu’elle statue par le biais d'une décision formelle sujette à opposition sur la question de la prise en charge de l’évènement annoncé le 1er octobre 2024. Pour le surplus, la procédure est gratuite (art. 61 let. a LPGA).</w:t>
      </w:r>
    </w:p>
    <w:p>
      <w:r>
        <w:t>A/4034/2024 - 5/5 - PAR CES MOTIFS, LA CHAMBRE DES ASSURANCES SOCIALES : Statuant À la forme :</w:t>
      </w:r>
    </w:p>
    <w:p>
      <w:r>
        <w:rPr>
          <w:b/>
        </w:rPr>
        <w:t>E. 6</w:t>
      </w:r>
    </w:p>
    <w:p>
      <w:r>
        <w:t>octobre 2000 (LPGA - RS 830.1) relatives à la loi fédérale sur l'assurance-accidents du 20 mars 1981 (LAA - RS 832.20).</w:t>
      </w:r>
    </w:p>
    <w:p>
      <w:r>
        <w:t>A/4034/2024 - 3/5 - Sa compétence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