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ATAS/66/2011 vom 13. Januar 2011</w:t>
      </w:r>
    </w:p>
    <w:p>
      <w:r>
        <w:t>GE Cour de justice, 2011-01-13, FR</w:t>
      </w:r>
    </w:p>
    <w:p>
      <w:r>
        <w:rPr>
          <w:b/>
        </w:rPr>
        <w:t xml:space="preserve">Quelle: </w:t>
      </w:r>
      <w:r>
        <w:t>https://mcp.opencaselaw.ch/entscheid/ge_gerichte_ATAS_66_2011</w:t>
      </w:r>
    </w:p>
    <w:p>
      <w:r>
        <w:t>FR: GE_GERICHTE ATAS/66/2011 du 13 janvier 2011</w:t>
      </w:r>
    </w:p>
    <w:p>
      <w:r>
        <w:t>IT: GE_GERICHTE ATAS/66/2011 del 13 gennaio 2011</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w:t>
      </w:r>
    </w:p>
    <w:p>
      <w:r>
        <w:t>Sa compétence pour juger du cas d’espèce est ainsi établie.</w:t>
      </w:r>
    </w:p>
    <w:p>
      <w:r>
        <w:rPr>
          <w:b/>
        </w:rPr>
        <w:t>E. 2</w:t>
      </w:r>
    </w:p>
    <w:p>
      <w:r>
        <w:t>Déposé dans les forme et délai prévus par la loi, le recours est recevable (art. 56 à 60 LPGA)</w:t>
      </w:r>
    </w:p>
    <w:p>
      <w:r>
        <w:rPr>
          <w:b/>
        </w:rPr>
        <w:t>E. 3</w:t>
      </w:r>
    </w:p>
    <w:p>
      <w:r>
        <w:t>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C'est ainsi que lorsqu'on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w:t>
      </w:r>
    </w:p>
    <w:p>
      <w:r>
        <w:t>En l'espèce, la décision litigieuse, du 19 août 2008, de même que les faits à la base de la présente cause, sont postérieurs à l'entrée en vigueur de la LPGA ainsi qu'à l'entrée en vigueur, le 1er janvier 2004, des modifications de la LAI du 21 mars 2003 (4ème révision). Par conséquent, du point de vue matériel, le droit éventuel à une rente d'invalidité doit être examiné au regard des nouvelles normes de la LPGA et des modifications de la LAI consécutives à la 4ème révision de cette loi (ATF 130 V 445 et les références; voir également ATF 130 V 329), en tenant compte, le cas échéant, des modifications intervenues dans le cadre de la 5ème révision de la LAI entrée en vigueur le 1er janvier 2008.</w:t>
      </w:r>
    </w:p>
    <w:p>
      <w:r>
        <w:rPr>
          <w:b/>
        </w:rPr>
        <w:t>E. 4</w:t>
      </w:r>
    </w:p>
    <w:p>
      <w:r>
        <w:t>Enfin, la loi fédérale du 16 décembre 2005 modifiant la LAI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t>A/3360/2008 - 12/17 -</w:t>
      </w:r>
    </w:p>
    <w:p>
      <w:r>
        <w:rPr>
          <w:b/>
        </w:rPr>
        <w:t>E. 5</w:t>
      </w:r>
    </w:p>
    <w:p>
      <w:r>
        <w:t>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 Selon la jurisprudence, la notion d’invalidité, au sens du droit des assurances sociales, est une notion économique et non médicale ; ce sont les conséquences économiques objectives de l’incapacité fonctionnelle qu’il importe d’évaluer (ATF 110 V 275 consid. 4a).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ATFA non publié du 19 avril 2002, I 554/01).</w:t>
      </w:r>
    </w:p>
    <w:p>
      <w:r>
        <w:rPr>
          <w:b/>
        </w:rPr>
        <w:t>E. 6</w:t>
      </w:r>
    </w:p>
    <w:p>
      <w:r>
        <w:t>Est litigieux en l’espèce, le droit du recourant à des prestations de l’assurance invalidité et la détermination du taux d’invalidité.</w:t>
      </w:r>
    </w:p>
    <w:p>
      <w:r>
        <w:rPr>
          <w:b/>
        </w:rPr>
        <w:t>E. 7</w:t>
      </w:r>
    </w:p>
    <w:p>
      <w:r>
        <w:t>Selon l’art. 28 al. 1 LAI dans sa teneur en vigueur jusqu’au 31 décembre 2003, l’assuré a droit à une rente entière s’il est invalide à 66 2/3 % au moins, à une demi- rente s’il est invalide à 50 % au moins, ou à un quart de rente s’il est invalide à 40 % au moins. L'entrée en vigueur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égal ou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w:t>
      </w:r>
    </w:p>
    <w:p>
      <w:r>
        <w:rPr>
          <w:b/>
        </w:rPr>
        <w:t>E. 8</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w:t>
      </w:r>
    </w:p>
    <w:p>
      <w:r>
        <w:t>A/3360/2008 - 13/17 - 2b;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w:t>
      </w:r>
    </w:p>
    <w:p>
      <w:r>
        <w:rPr>
          <w:b/>
        </w:rPr>
        <w:t>E. 9</w:t>
      </w:r>
    </w:p>
    <w:p>
      <w:r>
        <w:t>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w:t>
      </w:r>
    </w:p>
    <w:p>
      <w:r>
        <w:rPr>
          <w:b/>
        </w:rPr>
        <w:t>E. 10</w:t>
      </w:r>
    </w:p>
    <w:p>
      <w:r>
        <w:t>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w:t>
      </w:r>
    </w:p>
    <w:p>
      <w:r>
        <w:rPr>
          <w:b/>
        </w:rPr>
        <w:t>E. 11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 115 V 134 consid. 2 ; 114 V 314 consid. 3c ; 105 V 158 consid. 1).</w:t>
      </w:r>
    </w:p>
    <w:p>
      <w:r>
        <w:rPr>
          <w:b/>
        </w:rPr>
        <w:t>E. 12</w:t>
      </w:r>
    </w:p>
    <w:p>
      <w:r>
        <w:t>Selon le principe de la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w:t>
      </w:r>
    </w:p>
    <w:p>
      <w:r>
        <w:t>A/3360/2008 - 14/17 - description des interférences médicales soit claire et enfin que les conclusions de l’expert soient bien motivées. Sans remettre en cause le principe de la libre appréciation des preuves, le Tribunal fédéral des assurances a ainsi posé des lignes directrices en ce qui concerne la manière d’apprécier certains types d’expertises ou de rapports médicaux (ATF 125 V 352 ss. consid. 3).</w:t>
      </w:r>
    </w:p>
    <w:p>
      <w:r>
        <w:rPr>
          <w:b/>
        </w:rPr>
        <w:t>E. 13</w:t>
      </w:r>
    </w:p>
    <w:p>
      <w:r>
        <w:t>Le juge ne s’écarte en principe pas sans motifs impératifs des conclusions d’une expertise médicale, a fortiori judiciaire, la tâche de l’expert étant précisément de mettre ses connaissances spéciales à la disposition de la justice afin de l’éclaircir sur les aspects médicaux d’un état de fait donné.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w:t>
      </w:r>
    </w:p>
    <w:p>
      <w:r>
        <w:rPr>
          <w:b/>
        </w:rPr>
        <w:t>E. 14</w:t>
      </w:r>
    </w:p>
    <w:p>
      <w:r>
        <w:t>Le juge des assurances sociales doit examiner de manière objective tous les moyens de preuve, quelle qu'en soit la provenance, puis décider si les documents à disposition permettent de porter un jugement valable sur le droit litigieux.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 let. a).</w:t>
      </w:r>
    </w:p>
    <w:p>
      <w:r>
        <w:rPr>
          <w:b/>
        </w:rPr>
        <w:t>E. 15</w:t>
      </w:r>
    </w:p>
    <w:p>
      <w:r>
        <w:t>En l’occurrence, figurent notamment au dossier des rapports du Dr A__________, du Dr B__________, du Dr C__________, du Professeur D__________ ainsi que l’expertise du Dr E_________ et des rapports du SMR.</w:t>
      </w:r>
    </w:p>
    <w:p>
      <w:r>
        <w:rPr>
          <w:b/>
        </w:rPr>
        <w:t>E. 16</w:t>
      </w:r>
    </w:p>
    <w:p>
      <w:r>
        <w:t>Il sied de relever que les médecins qui ont suivi le recourant, s’accordent à dire que la capacité de travail de ce dernier s’élève à 50%.</w:t>
      </w:r>
    </w:p>
    <w:p>
      <w:r>
        <w:t>A/3360/2008 - 15/17 -</w:t>
      </w:r>
    </w:p>
    <w:p>
      <w:r>
        <w:t>De son côté, le Dr E_________ conclut son expertise avec une capacité résiduelle de travail du recourant de 80-85% avec une diminution de rendement de l’ordre de 15- 20%. Ces conclusions sont superposables aux avis du SMR. Il convient dès lors de déterminer la valeur probante, en particulier, de l’expertise du 10 octobre 2006.</w:t>
      </w:r>
    </w:p>
    <w:p>
      <w:r>
        <w:rPr>
          <w:b/>
        </w:rPr>
        <w:t>E. 17</w:t>
      </w:r>
    </w:p>
    <w:p>
      <w:r>
        <w:t>Au sujet des expertises, la jurisprudence du Tribunal fédéral a précisé : « L'on peut et doit attendre d'un expert médecin, dont la mission diffère ici clairement de celle du médecin traitant,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D'un point de vue formel, l'expert fera preuve d'une certaine retenue dans ses propos nonobstant les controverses qui peuvent exister dans le domaine médical sur tel ou tel sujet: par exemple, s'il est tenant de théories qui ne font pas l'objet d'un consensus, il est attendu de lui qu'il le signale et en tire toutes les conséquences quant à ses conclusions. Enfin, son rapport d'expertise sera rédigé de manière sobre et libre de toute qualification dépréciante ou, au contraire, de tournures à connotation subjective, en suivant une structure logique afin que le lecteur puisse comprendre le cheminement intellectuel et scientifique à la base de l'avis qu'il exprime » (voir à ce sujet MEINE, L'expert et l'expertise - critères de validité de l'expertise médicale, p. 1 ss., ainsi que PAYCHÈRE, Le juge et l'expert - plaidoyer pour une meilleure compréhension, page 133 ss., in : L'expertise médicale, éditions Médecine &amp; Hygiène, 2002; également ATF 125 V 352 consid. 3a, 122 V 160 consid. 1c et les références).</w:t>
      </w:r>
    </w:p>
    <w:p>
      <w:r>
        <w:rPr>
          <w:b/>
        </w:rPr>
        <w:t>E. 18</w:t>
      </w:r>
    </w:p>
    <w:p>
      <w:r>
        <w:t>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rPr>
          <w:b/>
        </w:rPr>
        <w:t>E. 19</w:t>
      </w:r>
    </w:p>
    <w:p>
      <w:r>
        <w:t>En ce qui concerne les médecins qui ont suivi le recourant, il convient de relever que, en particulier, le Professeur D__________ se limite à constater qu’il lui paraît illusoire d’envisager une capacité de travail excédant 50% mais sans argumenter médicalement pour confirmer sa conclusion. Les enquêtes n’ont pas permis d’expliciter davantage le degré de capacité de travail du recourant. En effet, le Professeur D__________ précise qu’il considère que le taux de 80% retenu comme capacité résiduelle de travail n’est, à son sens, pas envisageable et insiste sur le fait qu’une activité supérieure à 50% n’est vraiment pas concevable mais sans le justifier médicalement. Pour sa part, le Dr C__________ qui a suivi le recourant du 3 mai 1999 au 9 juin 2005, conclut son audition en imaginant mal que Monsieur O__________ puisse effectuer un travail à 75% avec les deux genoux endommagés</w:t>
      </w:r>
    </w:p>
    <w:p>
      <w:r>
        <w:t>A/3360/2008 - 16/17 - et des lombalgies et en estimant qu’en l’état actuel de santé du recourant, seule une activité professionnelle à 50% dans un travail sédentaire est possible. Ce médecin ne peut toutefois pas se prononcer de façon catégorique.</w:t>
      </w:r>
    </w:p>
    <w:p>
      <w:r>
        <w:rPr>
          <w:b/>
        </w:rPr>
        <w:t>E. 20</w:t>
      </w:r>
    </w:p>
    <w:p>
      <w:r>
        <w:t>En revanche, l’expertise du Dr E_________ fait un rappel anamnestique, expose le status clinique ainsi que le dossier radiologique, pose clairement les diagnostics orthopédiques. Cette expertise comprend une appréciation du cas aussi bien sur le plan subjectif qu’objectif. Les conclusions étant motivées et dépourvues de contradiction, l’expertise du Dr E_________ répond à tous les réquisits pour lui voir attribuer pleine valeur probante. Le Tribunal se ralliera aux conclusions de cet expert, à savoir que la capacité résiduelle du recourant s’élève à 80-85% en raison, en particulier, de ses troubles avec une diminution de rendement de l’ordre de 15- 20%.</w:t>
      </w:r>
    </w:p>
    <w:p>
      <w:r>
        <w:rPr>
          <w:b/>
        </w:rPr>
        <w:t>E. 21</w:t>
      </w:r>
    </w:p>
    <w:p>
      <w:r>
        <w:t>Il sied également de rappeler que le Dr. E_________ indiquait, à l’occasion de son expertise, que le taux de 80-85% pouvait être mis en œuvre après un adaptation ergonomique de la place de travail, ce qui, selon le SMR, n’a pas été demandé par le recourant.</w:t>
      </w:r>
    </w:p>
    <w:p>
      <w:r>
        <w:rPr>
          <w:b/>
        </w:rPr>
        <w:t>E. 22</w:t>
      </w:r>
    </w:p>
    <w:p>
      <w:r>
        <w:t>Au sujet de l’évaluation théorique de la capacité de gain, les montants pris en considération n’ayant pas été contestés par le recourant, le Tribunal se ralliera également aux calculs figurant dans le rapport de réadaptation professionnelle, à savoir un revenu sans invalidité s’élevant à 67'134 fr., un revenu avec invalidité de 35'490 fr., soit une perte de gain de 31'644 fr., correspondant à un degré d’invalidité de 47%, donnant droit à un quart de rente.</w:t>
      </w:r>
    </w:p>
    <w:p>
      <w:r>
        <w:rPr>
          <w:b/>
        </w:rPr>
        <w:t>E. 23</w:t>
      </w:r>
    </w:p>
    <w:p>
      <w:r>
        <w:t>La loi fédérale du 16 décembre 2005 modifiant la loi fédérale sur l'assurance- invalidité entrée en vigueur le 1er juillet 2006,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Il sera donc perçu un émolument, fixé à 200 fr.</w:t>
      </w:r>
    </w:p>
    <w:p>
      <w:r>
        <w:t>En conclusion, la décision de l’OAI sera confirmée et le recours rejeté. Le recourant qui succombe, supportera les frais de justice fixés à 200 fr.</w:t>
      </w:r>
    </w:p>
    <w:p>
      <w:r>
        <w:t>A/3360/2008 - 17/17 -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