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ATAS/669/2020 vom 18. August 2020</w:t>
      </w:r>
    </w:p>
    <w:p>
      <w:r>
        <w:t>GE Cour de justice, 2020-08-18, FR</w:t>
      </w:r>
    </w:p>
    <w:p>
      <w:r>
        <w:rPr>
          <w:b/>
        </w:rPr>
        <w:t xml:space="preserve">Quelle: </w:t>
      </w:r>
      <w:r>
        <w:t>https://mcp.opencaselaw.ch/entscheid/ge_gerichte_ATAS_669_2020</w:t>
      </w:r>
    </w:p>
    <w:p>
      <w:r>
        <w:t>FR: GE_GERICHTE ATAS/669/2020 du 18 août 2020</w:t>
      </w:r>
    </w:p>
    <w:p>
      <w:r>
        <w:t>IT: GE_GERICHTE ATAS/669/2020 del 18 agosto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délai de recours est de trente jours (art. 56 LPGA; art. 62 al. 1 de la loi sur la procédure administrative du 12 septembre 1985 [LPA - E 5 10]). Interjeté dans la</w:t>
      </w:r>
    </w:p>
    <w:p>
      <w:r>
        <w:t>A/4313/2019 - 8/17 - forme et le délai prévus par la loi, le recours est recevable (art. 56 ss LPGA et 62 ss LPA).</w:t>
      </w:r>
    </w:p>
    <w:p>
      <w:r>
        <w:rPr>
          <w:b/>
        </w:rPr>
        <w:t>E. 3</w:t>
      </w:r>
    </w:p>
    <w:p>
      <w:r>
        <w:t>Le litige porte sur le bien-fondé de la demande de restitution des prestations complémentaires versées à l’intéressé du 1er septembre 2012 au 31 juillet 2019 et de la suppression de ses prestations depuis le 1er août 2019, au motif qu'il ne remplissait pas la condition du domicile et de la résidence habituelle dans le canton de Genève depuis septembre 2012.</w:t>
      </w:r>
    </w:p>
    <w:p>
      <w:r>
        <w:rPr>
          <w:b/>
        </w:rPr>
        <w:t>E. 4</w:t>
      </w:r>
    </w:p>
    <w:p>
      <w:r>
        <w:t>Tant l'art. 4 al. 1 LPC que l'art. 2 al. 1 LPCC soumettent le droit aux prestations complémentaires à la condition du domicile et de la résidence habituelle en Suisse respectivement dans le canton de Genève. Selon l'art. 13 LPGA, applicable par renvoi des art. 1 al. 1 LPC et 1A LPCC, en vigueur depuis le 1er janvier 2008, aussi aux prestations complémentaires cantonales, le domicile d'une personne est déterminé selon les art. 23 à 26 du code civil du 10 décembre 1907 (CC; RS 210).</w:t>
      </w:r>
    </w:p>
    <w:p>
      <w:r>
        <w:rPr>
          <w:b/>
        </w:rPr>
        <w:t>E. 5</w:t>
      </w:r>
    </w:p>
    <w:p>
      <w:r>
        <w:t>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w:t>
      </w:r>
    </w:p>
    <w:p>
      <w:r>
        <w:t>A/4313/2019 - 9/17 -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ATF 126 V 353 consid. 5b; ATF 125 V 193 consid. 2 et les références). Aussi n'existe-t-il pas, en droit des assurances sociales, un principe selon lequel l'administration ou le juge devrait statuer, dans le doute, en faveur de l'intéressé (ATF 126 V 319 consid. 5a). La procédure dans le domaine des assurances sociales est régie par le principe inquisitoire d'après lequel les faits pertinents de la cause doivent être constatés</w:t>
      </w:r>
    </w:p>
    <w:p>
      <w:r>
        <w:t>A/4313/2019 - 10/17 -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w:t>
      </w:r>
    </w:p>
    <w:p>
      <w:r>
        <w:t>En l’espèce, l’intéressé est resté inscrit à l’OCPM depuis le 20 décembre 1990, - lorsqu’il est venu s’installer à Genève, venant des États-Unis -, au 15 février 2020, date à laquelle il s’est établi dans la commune de Broc. Durant cette période, il était contribuable genevois. Si le dépôt des papiers et le statut fiscal attestent bien de l’intention de demeurer à Genève, ils ne sont cependant pas décisifs.</w:t>
      </w:r>
    </w:p>
    <w:p>
      <w:r>
        <w:rPr>
          <w:b/>
        </w:rPr>
        <w:t>E. 8</w:t>
      </w:r>
    </w:p>
    <w:p>
      <w:r>
        <w:t>Il y a par ailleurs lieu de rappeler que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La question du domicile peut quoi qu’il en soit rester ouverte vu les conclusions auxquelles est parvenue la chambre de céans quant à la résidence habituelle comme on le verra ci-dessous. Il s’agit ainsi de déterminer si l’intéressé a ou non gardé sa résidence habituelle à Genève.</w:t>
      </w:r>
    </w:p>
    <w:p>
      <w:r>
        <w:rPr>
          <w:b/>
        </w:rPr>
        <w:t>E. 9</w:t>
      </w:r>
    </w:p>
    <w:p>
      <w:r>
        <w:t>Il est vrai que l’enquêteur de l’OCPM a conclu, le 10 juillet 2019, que l’intéressé résidait à Genève, ce quand bien même il doutait que ce dernier soit souvent chez lui. Le SPC s’est toutefois écarté des conclusions de l’enquête et, après avoir constaté que pour la période du 1er septembre 2012 au 31 juillet 2019, les relevés bancaires, le suivi médical, les loisirs, les liens d’amitié et l’ensemble des activités de l’intéressé se déroulaient hors du canton de Genève, a considéré que la condition de la résidence effective à Genève n’était pas réalisée.</w:t>
      </w:r>
    </w:p>
    <w:p>
      <w:r>
        <w:t>A/4313/2019 - 11/17 - Il s’avère en effet que l’enquêteur a observé qu’une grande partie des retraits sur les comptes bancaires était effectuée à Bulle et à Broc, que les frais médicaux correspondaient à des honoraires de médecins ou des frais de pharmacie dans le canton de Fribourg et que l’intéressé consultait un dentiste dans ce même canton. Il est par ailleurs membre de plusieurs sociétés dans le canton de Fribourg. L’intéressé admet avoir souvent logé chez Mme C______ à Broc à raison de 2 à 3 fois par mois, et y rester 2 à 3 jours à chaque fois. Il précise toutefois qu’il se rend également régulièrement à Yverdon, Lausanne, Zurich ou Winterthur, « partout où il y a du football américain ». Il a par ailleurs expliqué que s’il effectuait souvent des retraits bancaires à Broc, c’est pour des raisons pratiques, parce que la banque et la Poste se trouvent en face de l’appartement de Mme C______, et que s’il consulte des médecins à Broc, c’est parce qu’ils lui ont été recommandés. Force est pourtant de constater que son centre d’intérêts est hors du canton de Genève. S’il va de soi qu’il est libre de rendre visite régulièrement à ses amis dans le canton de Fribourg, il paraît entretenir peu, voire pas, de relations sociales à Genève. Il a en revanche d’étroits liens avec Mme C______ et ses activités de loisirs sont en lien avec le canton de Fribourg. Il a du reste indiqué sur Facebook qu’il était domicilié à Broc, quand bien même il s’agissait d’humour. Il a certes gardé son appartement à Genève. Cet appartement est toutefois propriété de Mme C______ et celle-ci ne semble pas avoir été très rigoureuse en matière de paiement de loyer. Elle a à cet égard déclaré que l’intéressé restait lui devoir les six derniers mois de loyers pour l’appartement de Genève, mais qu’elle ne les lui avait pas réclamés. Il doit ainsi être retenu, au degré de vraisemblance requis par la jurisprudence et vu l’état de fait, que l’intéressé n’avait en réalité plus sa résidence habituelle à Genève, durant la période litigieuse, du 1er septembre 2012 au 31 décembre 2019, étant rappelé que Mme C______ s’est installée à Broc depuis 2011. L’intéressé n’a ainsi pas réussi à démontrer qu'il avait sa résidence effective à Genève. Ayant échoué dans la preuve de son domicile et de sa résidence dans ce canton, il doit en supporter le fardeau. Par conséquent, c’est à tort que l’intéressé a bénéficié des prestations complémentaires de septembre 2012 à décembre 2019. Il appert également qu'il ne peut plus prétendre à ces prestations dès le 1er août 2019 si bien que le SPC était fondé à les supprimer dès cette date.</w:t>
      </w:r>
    </w:p>
    <w:p>
      <w:r>
        <w:rPr>
          <w:b/>
        </w:rPr>
        <w:t>E. 10</w:t>
      </w:r>
    </w:p>
    <w:p>
      <w:r>
        <w:t>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1ère phrase LPCC prévoit également que les prestations indûment touchées doivent être restituées.</w:t>
      </w:r>
    </w:p>
    <w:p>
      <w:r>
        <w:t>A/4313/2019 - 12/17 -</w:t>
      </w:r>
    </w:p>
    <w:p>
      <w:r>
        <w:rPr>
          <w:b/>
        </w:rPr>
        <w:t>E. 11</w:t>
      </w:r>
    </w:p>
    <w:p>
      <w:r>
        <w:t>a. L'obligation de restituer suppose que soient remplies les conditions d'une reconsidération ou d'une révision procédurale de la décision - formelle ou non - par laquelle les prestations en cause ont été allouées (arrêt du Tribunal fédéral 8C_512/2008 du 4 janvier 2009 consid. 4).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L’art. 43A al. 1 et 2 LPCC a la même teneur.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Le SPC s’est inquiété en mai 2019 de savoir si le domicile de l’intéressé était bien à Genève et a demandé à l’OCPM de procéder à une enquête. Malgré la conclusion de cette enquête, il a considéré que l’intéressé ne résidait pas à Genève. Ce fait constitue assurément un fait nouveau permettant la révision des décisions d’octroi de prestations complémentaires.</w:t>
      </w:r>
    </w:p>
    <w:p>
      <w:r>
        <w:rPr>
          <w:b/>
        </w:rPr>
        <w:t>E. 12</w:t>
      </w:r>
    </w:p>
    <w:p>
      <w:r>
        <w:t>a. En vertu de l'art. 25 al. 2 1ère phrase LPGA, le droit de demander la restitution s'éteint un an après le moment où l'institution d’assurance a eu connaissance du fait, mais au plus tard cinq ans après le versement de la prestation. L'art. 28 LPCC a une teneur identique pour les prestations complémentaires cantonales.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b. En l’occurrence, le rapport d’enquête a été établi le 10 juillet 2019. Aussi les décisions du 23 juillet 2019 respectent-elles le délai légal d’une année, de sorte que la créance n’est pas prescrite. c. L'art. 25 al. 2 LPGA prévoit également que</w:t>
      </w:r>
    </w:p>
    <w:p>
      <w:r>
        <w:t>A/4313/2019 - 13/17 - « Le droit de demander la restitution s’éteint (…) au plus tard cinq ans après le versement de la prestation. Si la créance naît d’un acte punissable pour lequel le droit pénal prévoit un délai de prescription plus long, celui-ci est déterminant ». Le délai de péremption absolu de cinq ans commence à courir à la date du versement effectif de la prestation (ATF 112 V 180 consid. 4a; 111 V 14 consid. 3). Il s’ensuit que la prétention en restitution des prestations versées à tort à l’intéressé peut s’étendre, à tout le moins, à celles qui l’ont été durant le délai de cinq ans prévu à l’art. 25 al. 2 LPGA, soit de juillet 2014 à juillet 2019.</w:t>
      </w:r>
    </w:p>
    <w:p>
      <w:r>
        <w:rPr>
          <w:b/>
        </w:rPr>
        <w:t>E. 13</w:t>
      </w:r>
    </w:p>
    <w:p>
      <w:r>
        <w:t>Reste à examiner si le délai de prescription de sept ans retenu par le SPC pour réclamer la restitution était fondé.</w:t>
      </w:r>
    </w:p>
    <w:p>
      <w:r>
        <w:rPr>
          <w:b/>
        </w:rPr>
        <w:t>E. 14</w:t>
      </w:r>
    </w:p>
    <w:p>
      <w:r>
        <w:t>a. Lorsqu'il statue sur la créance de l'administration en restitution de prestations complémentaires fédérales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2012 ; ATAS/3/2012 du 10 janvier 2012). Pour que le délai de prescription plus long prévu par le droit pénal s'applique, il n'est pas nécessaire que l'auteur de l'infraction ait été condamné (ATF 118 V 193 consid. 4a ; 113 V 256 consid. 4a ; voir également ATF 122 III 225 consid. 4). b. Dans le domaine des prestations complémentaires, ce sont principalement les art. 31 LPC, 92 LAMAL et 146 du Code pénal suisse du 21 décembre 1937 (CP ; RS 311.0) ainsi que l'art. 148a CP, depuis son entrée en vigueur en date du 1er octobre 2016,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Quant à l'art. 146 al. 1 CP, il sanctionne l'infraction d'escroquerie d'une peine privative de liberté de cinq ans au plus ou d'une peine pécuniaire.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w:t>
      </w:r>
    </w:p>
    <w:p>
      <w:r>
        <w:t>A/4313/2019 - 14/17 - - celui qui n'observe pas l'obligation de garder le secret ou abuse, dans l'application de la présente loi, de sa fonction ou tire avantage de sa situation professionnelle au détriment de tiers ou pour son propre profit (let. c) ; - celui qui manque à son obligation de communiquer (let. d).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dol éventuel au sens de l'art. 12 al. 2, 2ème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w:t>
      </w:r>
    </w:p>
    <w:p>
      <w:r>
        <w:t>A/4313/2019 - 15/17 - c.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voir également 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 d.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2ème phrase LPGA, suppose la réunion des éléments tant objectifs que subjectifs de l'infraction (arrêt du Tribunal fédéral 8C_213/2016 du 4 novembre 2016 consid. 5.2). e. Selon l'art. 97 al. 1 CP, dans sa teneur en vigueur depuis le 1er janvier 2014, l'action pénale se prescrit par trente ans si l'infraction était passible d'une peine privative de liberté à vie, par quinze ans si elle est passible d'une peine privative de liberté de plus de trois ans, par dix ans si elle est passible d'une peine privative de</w:t>
      </w:r>
    </w:p>
    <w:p>
      <w:r>
        <w:t>A/4313/2019 - 16/17 - liberté de trois ans et par sept ans, si la peine maximale encourue est une autre peine. Auparavant, l'action pénale se prescrivait par quinze ans si elle était passible d'une peine privative de liberté de plus de trois ans, et par sept ans, si la peine maximale encourue était une autre peine. Le délai de prescription de l'action pénale pour une infraction telle que celle décrite aux art. 31 LPC et 92 LAMal est donc de sept ans, celui d'une infraction à l'art. 146 al. 1 CP de quinze ans. f. En l’espèce, il est vrai que l’intéressé n’a pas informé le SPC qu’il ne résidait pas effectivement à Genève, alors que celui-ci rappelle chaque année à ses bénéficiaires leur obligation de renseigner. Il ne pouvait manquer de se demander s’il n’avait pas en réalité transféré le centre de son intérêt. Il lui incombait en cas de doute de se renseigner auprès du SPC. Il y a par conséquent lieu de retenir que l’intéressé s’est rendu coupable d’une infraction à l'art. 31 let d LPC, en ne réagissant pas aux décisions à lui notifiées en décembre de chaque année et en percevant ainsi des prestations complémentaires genevoises. Il a ainsi maintenu le SPC dans l’erreur et a violé l’art. 31 let d LPC à tout le moins par dol éventuel, de sorte que le délai de prescription de sept ans trouve application. Il s’ensuit que le SPC était en droit d’appliquer un délai de péremption plus long que celui de cinq ans, et partant de requérir, par décisions des 23 juillet et 22 octobre 2019, la restitution de la somme de CHF 44'036.- indûment perçue depuis le 1er septembre 2012.</w:t>
      </w:r>
    </w:p>
    <w:p>
      <w:r>
        <w:rPr>
          <w:b/>
        </w:rPr>
        <w:t>E. 15</w:t>
      </w:r>
    </w:p>
    <w:p>
      <w:r>
        <w:t>L’intéressé a d’ores et déjà sollicité la remise de l’obligation de restituer les prestations indûment perçues le 12 novembre 2019. Les assurés ont le droit de demander la remise de l'obligation de restituer, lorsque la restitution des prestations allouées indûment, mais reçues de bonne foi, le mettrait dans une situation difficile (art. 25 al. 1 2ème phrase LPGA). La demande de remise ne peut être traitée sur le fond que si la décision de restitution est entrée en force. La remise et son étendue font ainsi l'objet d'une procédure distincte (arrêts du Tribunal fédéral des assurances P 63/06 du 14 mars 2007 consid. 3 et C 264/05 du 25 janvier 2006 consid. 2.1). Il appartiendra dès lors au SPC de statuer sur la question de la remise lorsque le présent arrêt sera entré en force.</w:t>
      </w:r>
    </w:p>
    <w:p>
      <w:r>
        <w:t>A/4313/2019 - 17/17 -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