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ATAS/669/2016 vom 25. August 2016</w:t>
      </w:r>
    </w:p>
    <w:p>
      <w:r>
        <w:t>GE Cour de justice, 2016-08-25, FR</w:t>
      </w:r>
    </w:p>
    <w:p>
      <w:r>
        <w:rPr>
          <w:b/>
        </w:rPr>
        <w:t xml:space="preserve">Quelle: </w:t>
      </w:r>
      <w:r>
        <w:t>https://mcp.opencaselaw.ch/entscheid/ge_gerichte_ATAS_669_2016</w:t>
      </w:r>
    </w:p>
    <w:p>
      <w:r>
        <w:t>FR: GE_GERICHTE ATAS/669/2016 du 25 août 2016</w:t>
      </w:r>
    </w:p>
    <w:p>
      <w:r>
        <w:t>IT: GE_GERICHTE ATAS/669/2016 del 25 agosto 2016</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 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l’intimée est tenue de prendre en charge les suites de l’accident du 22 août 2005, singulièrement s’il existe un lien de causalité naturelle entre l’accident du 22 août 2005 et les atteintes au genou droit présentées par la recourante.</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w:t>
      </w:r>
    </w:p>
    <w:p>
      <w:r>
        <w:t>- 21/31-</w:t>
      </w:r>
    </w:p>
    <w:p>
      <w:r>
        <w:t>A/3079/2015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w:t>
      </w:r>
    </w:p>
    <w:p>
      <w:r>
        <w:t>- 22/31-</w:t>
      </w:r>
    </w:p>
    <w:p>
      <w:r>
        <w:t>A/3079/2015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- 23/31-</w:t>
      </w:r>
    </w:p>
    <w:p>
      <w:r>
        <w:t>A/3079/2015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(ATF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w:t>
      </w:r>
    </w:p>
    <w:p>
      <w:r>
        <w:t>- 24/31-</w:t>
      </w:r>
    </w:p>
    <w:p>
      <w:r>
        <w:t>A/3079/2015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w:t>
      </w:r>
    </w:p>
    <w:p>
      <w:r>
        <w:t>- 25/31-</w:t>
      </w:r>
    </w:p>
    <w:p>
      <w:r>
        <w:t>A/3079/2015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w:t>
      </w:r>
    </w:p>
    <w:p>
      <w:r>
        <w:t>- 26/31-</w:t>
      </w:r>
    </w:p>
    <w:p>
      <w:r>
        <w:t>A/3079/2015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8</w:t>
      </w:r>
    </w:p>
    <w:p>
      <w:r>
        <w:t>En l’espèce, dans son arrêt de renvoi du 8 avril 2013, la chambre de céans a clairement qualifié l’évènement du 22 août 2005 d’accident en relevant ce qui suit : Il ressort des déclarations d’accident des 23 août et 27 septembre 2005 que la recourante a trébuché, toutefois sans tomber, sur une pile de dossiers posés par terre dans le passage de la porte du bureau dans lequel elle se rendait. Dans son courrier du 12 juin 2007, elle a encore précisé qu’elle avait lourdement buté dans la pile de dossiers posés à terre, et que les pas suivants avaient été totalement entravés, enchaînant plusieurs « faux pas ». Elle s’était alors tordu le genou à plusieurs reprises à cause de déséquilibres successifs. Seul le fait de venir buter contre le bureau situé en face d’elle l’avait protégée contre une chute qui aurait été inévitable dans le cas contraire. Dans son rapport du 13 mars 2007, le Dr G______ a indiqué que la recourante avait trébuché et qu’elle s’était rattrapée sur la jambe droite, occasionnant une vive douleur du quadriceps droit, puis après quelques heures du genou droit. Au vu de la description des événements et notamment du fait que la recourante a trébuché, il y a lieu de reconnaître l’existence d’un facteur extérieur extraordinaire (RAMA 2004 n°U 502 p. 184 consid. 4.1, RAMA 1999 n°U 345 p. 422 consid. 2b), susceptible de causer les lésions au genou droit (voir rapport du Dr D______ du 2 septembre 2005 (« accident d’instabilité rotulienne »), rapport initial LAA du Dr C______ du 1er octobre 2005 (« instabilité post-traumatique de la patelle »), rapport du Dr E______ du 1er mars 2006 (« syndrome de surcharge fémoro-patellaire post- traumatique sur disbalance musculaire »), compte-rendu opératoire du Dr I______ du 27 avril 2007 (« chondropathie patellaire post-traumatique du genou droit »), certificat du Dr I______ du 28 avril 2007 (« chondropathie rotulienne droite post- traumatique »), certificat du Dr I______ du 22 mai 2007 (« lésions post- traumatiques qui peuvent être rattachées à l’accident survenu le 22 août 2005 »), courrier du Dr J______ du 31 juillet 2007 (« chondropathie rotulienne post- traumatique ») ou à tout le moins de décompenser un état dégénératif préexistant</w:t>
      </w:r>
    </w:p>
    <w:p>
      <w:r>
        <w:t>- 27/31-</w:t>
      </w:r>
    </w:p>
    <w:p>
      <w:r>
        <w:t>A/3079/2015 (rapport du Dr K_____ du 16 février 2011 et courrier du 8 mars 2011, dans lequel ce médecin indique qu’il n’est plus possible de retenir un lien de causalité avec la distorsion fémoro-patellaire d’août 2004 ou encore rapport du Dr M_____ du</w:t>
      </w:r>
    </w:p>
    <w:p>
      <w:r>
        <w:rPr>
          <w:b/>
        </w:rPr>
        <w:t>E. 9</w:t>
      </w:r>
    </w:p>
    <w:p>
      <w:r>
        <w:t>La recourante a requis la suppression de la question 2.1., au motif que le Dr E______ n’avait pas signalé de chondropathie débutante, ainsi que la suppression de la question l. relative au traitement nécessaire. Ces deux questions ne seront toutefois pas modifiées, dès lors qu’il importe de savoir, par le biais d’un avis d’expert, si la recourante présentait un état maladif préexistant et si un traitement est encore nécessaire.</w:t>
      </w:r>
    </w:p>
    <w:p>
      <w:r>
        <w:rPr>
          <w:b/>
        </w:rPr>
        <w:t>E. 10</w:t>
      </w:r>
    </w:p>
    <w:p>
      <w:r>
        <w:t>Enfin, l’intimée conteste le droit de la recourante de répliquer en dehors du délai initial fixé au 18 janvier 2016. A cet égard, il convient de relever que selon l'art. 29 al. 2 Cst.,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ainsi être communiquée aux parties pour leur permettre de décider si elles veulent ou non faire usage de leur faculté de se déterminer (ATF 139 I 189 consid. 3.2 p. 191 s.; 137 I 195 consid. 2.3.1 p. 197 et les références ; ATF 8C_923/2014 du 23 mars 2015, consid. 2.2). En l’occurrence, la recourante a indiqué qu’elle n’avait pas reçu la réponse de l’intimée du 5 décembre 2015, de sorte que la chambre de céans lui a accordé un délai supplémentaire pour répliquer, dans le respect de son droit d’être entendue. La recourante n’a en toute hypothèse pas répliqué dans le délai prolongé qui lui avait été fixé et les parties pourront toutes deux encore transmettre leurs observations sur l’entier de la procédure après le dépôt du rapport d’expertise judiciaire, de sorte que le droit d’être entendu de l’intimée n’a pas été violé.</w:t>
      </w:r>
    </w:p>
    <w:p>
      <w:r>
        <w:t>- 29/31-</w:t>
      </w:r>
    </w:p>
    <w:p>
      <w:r>
        <w:t>A/3079/2015 Quant aux questions complémentaires que l’intimée souhaiterait poser, il n’y a pas lieu de lui accorder un délai supplémentaire ; en effet, l’intimée a reçu, le 15 mars 2016, la mission d’expertise avec un délai pour se déterminer ; même si la justification de l’expertise judiciaire n’est transmise à l’intimée que par la notification de la présente ordonnance, laquelle respecte le devoir de la juridiction de motiver ses décisions (ATF 129 I 232), l’intimée, qui connaît le contexte des faits et l’objet du litige, était parfaitement à même de se déterminer antérieurement sur les questions figurant dans la mission d’expertise du 15 mars 2016.</w:t>
      </w:r>
    </w:p>
    <w:p>
      <w:r>
        <w:t>***</w:t>
      </w:r>
    </w:p>
    <w:p>
      <w:r>
        <w:t>- 30/31-</w:t>
      </w:r>
    </w:p>
    <w:p>
      <w:r>
        <w:t>A/3079/2015 PAR CES MOTIFS, LA CHAMBRE DES ASSURANCES SOCIALES : Statuant A la forme : 1. Déclare le recours recevable.</w:t>
      </w:r>
    </w:p>
    <w:p>
      <w:r>
        <w:t>Préparatoirement : 2. Ordonne une expertise médicale. La confie au Dr Q_____. Dit que la mission d’expertise sera la suivante : a. Prendre connaissance du dossier de la cause. b. Si nécessaire, prendre tous renseignements auprès des médecins ayant traité Mme A______. c. Examiner Mme A______. d. Etablir un rapport détaillé et répondre aux questions suivantes : e. Quelle est l’anamnèse détaillée du cas ? f. Quels sont les diagnostics ? g. Quelles sont les limitations fonctionnelles ? h. 1. Les atteintes à la santé constatées sont-elles en relation de causalité naturelle avec l’accident du 22 août 2005 ? Plus précisément, le lien de causalité est-il seulement possible (moins de 50% dû à l’accident), probable (plus de 50% dû à l’accident) ou certain (100% dû à l’accident) ? 2. Veuillez motiver le lien de causalité naturelle pour chaque diagnostic posé. i. Mme A______ présentait-elle de façon probable (probabilité de plus de 50%) un état maladif du genou droit préexistant à l’accident et asymptomatique ? Si oui : 1) L’accident a-t-il décompensé cet état maladif ? 2) Une symptomatologie due à l’état maladif se serait-elle, même sans l’accident, de toute façon manifestée ? Si oui, à quelle date ? 3) Si l’accident a décompensé un état maladif préexistant, à quel moment le statu quo sine a-t-il été atteint (moment où l’état de santé de Mme A______ est similaire à celui qui serait survenu tôt ou tard, même sans l’accident par suite d’un développement ordinaire) ?</w:t>
      </w:r>
    </w:p>
    <w:p>
      <w:r>
        <w:t>- 31/31-</w:t>
      </w:r>
    </w:p>
    <w:p>
      <w:r>
        <w:t>A/3079/2015 j. Etes-vous d’accord avec l’expertise du Dr N_____ du 20 août 2014 ? En particulier avec l’affirmation que Mme A______ présentait très vraisemblablement une chondropathie rotulienne droite latente dont la symptomatologie pouvait débuter à n’importe quel moment ? k. Etes-vous d’accord avec les avis du Dr J______ des 31 juillet 2007 et 5 décembre 2014 ? En particulier avec l’affirmation d’une absence, probable, d’état maladif du genou droit préexistant et d’un rôle hautement prépondérant de l’accident dans l’évolution du cas ? l. Quel est le traitement prodigué ? Quel est le traitement encore nécessaire ? m. Quel est le pronostic ? n. L’atteinte à la santé entraîne-t-elle une atteinte à l’intégrité définitive ? Si oui, quel est le degré de l’indemnité pour atteinte à l’intégrité selon les tables de la SUVA concernant les atteintes à l’intégrité selon la LAA (atteinte au genou) ci-jointes ?</w:t>
      </w:r>
    </w:p>
    <w:p>
      <w:r>
        <w:t>Une détérioration prévisible de l’intégrité physique doit être indiquée et prise en compte dans l’estimation et seules les atteintes à la santé de Mme A______ en lien probable avec l’accident doivent être incluses dans le calcul du taux de l’indemnité pour atteinte à l’intégrité. o. Faire toutes autres observations ou suggestions utiles. p. Réserve le sort des frais jusqu’à droit jugé au fond.</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