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ATAS/669/2014 vom 2. Juni 2014</w:t>
      </w:r>
    </w:p>
    <w:p>
      <w:r>
        <w:t>GE Cour de justice, 2014-06-02, FR</w:t>
      </w:r>
    </w:p>
    <w:p>
      <w:r>
        <w:rPr>
          <w:b/>
        </w:rPr>
        <w:t xml:space="preserve">Quelle: </w:t>
      </w:r>
      <w:r>
        <w:t>https://mcp.opencaselaw.ch/entscheid/ge_gerichte_ATAS_669_2014</w:t>
      </w:r>
    </w:p>
    <w:p>
      <w:r>
        <w:t>FR: GE_GERICHTE ATAS/669/2014 du 2 juin 2014</w:t>
      </w:r>
    </w:p>
    <w:p>
      <w:r>
        <w:t>IT: GE_GERICHTE ATAS/669/2014 del 2 giugno 2014</w:t>
      </w:r>
    </w:p>
    <w:p>
      <w:pPr>
        <w:pStyle w:val="Heading2"/>
      </w:pPr>
      <w:r>
        <w:t>Regeste</w:t>
      </w:r>
    </w:p>
    <w:p>
      <w:r>
        <w:t>Résumé: Lorsque le dommage de la caisse est susceptible d'évoluer dans sa quotité en fonction de l'éventuel dividende qui pourrait être versé dans le cadre de la faillite de la société et qu'elle a recherché exclusivement l'organe formel pour le tout, sans prévoir la cession de ces versements éventuels, elle doit être condamnée à céder au recourant le montant du dividende qu'elle pourrait percevoir. En effet, il existe une possibilité qu'elle soit indemnisée pour l'entier du dommage fixé dans la décision sur opposition, tout en percevant en sus des montants correspondant aux cotisations impayées.</w:t>
      </w:r>
    </w:p>
    <w:p>
      <w:pPr>
        <w:pStyle w:val="Heading2"/>
      </w:pPr>
      <w:r>
        <w:t>Erwägungen</w:t>
      </w:r>
    </w:p>
    <w:p>
      <w:r>
        <w:rPr>
          <w:b/>
        </w:rPr>
        <w:t>E. 1</w:t>
      </w:r>
    </w:p>
    <w:p>
      <w:r>
        <w:t>Conformément à l'art. 134 al. 1 let. a ch. 1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L'objet du litige porte sur la responsabilité du recourant pour le dommage subi par l’intimée à la suite du défaut de paiement des cotisations sociales par la société.</w:t>
      </w:r>
    </w:p>
    <w:p>
      <w:r>
        <w:rPr>
          <w:b/>
        </w:rPr>
        <w:t>E. 5</w:t>
      </w:r>
    </w:p>
    <w:p>
      <w:r>
        <w:t>Il convient en préambule de statuer sur la requête d’appel en cause du recourant. a) En vertu de l'art. 52 al. 1 LAVS, l'employeur qui, intentionnellement ou par négligence grave, n'observe pas des prescriptions et cause ainsi un dommage à la caisse de compensation, est tenu à réparation. Conformément à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et les références).</w:t>
      </w:r>
    </w:p>
    <w:p>
      <w:r>
        <w:t>A/2893/2013 - 8/14 -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 b) Selon l’art. 71 de la loi sur la procédure administrative (LPA ; RSG E 5 10),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KÖLZ/Isabelle HÄNER/Martin BERTSCHI, Verwaltungsverfahren und Verwaltungsrechtspflege des Bundes, 3ème éd. 2013, p. 324 n. 929). Les tribunaux cantonaux des assurances sociales doivent appeler en cause les autres débiteurs solidaires recherchés par la caisse de compensation, que la procédure les</w:t>
      </w:r>
    </w:p>
    <w:p>
      <w:r>
        <w:t>A/2893/2013 - 9/14 -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(ATFA non publié H 101/06 du 7 mai 2007, consid. 4.5). c) En l’espèce, l’intimée n’a pas agi à l’encontre de Monsieur D____ et n’entend pas le faire, comme cela ressort de ses déterminations du 21 mai 2014. Partant, les conditions pour un appel en cause selon la jurisprudence citée ne sont pas remplies. De plus, contrairement à ce que semble alléguer le recourant, le fait que sa situation juridique puisse être affectée par la reconnaissance d’une responsabilité de Monsieur D____ n’est pas pertinent. Le critère déterminant pour l’appel en cause est bien plutôt que la procédure puisse avoir des répercussions sur la situation du tiers et non sur celle de la partie à la procédure. Or, l’objet de la contestation est le rapport juridique visé par la décision (ATF non publié 9C_598/2011 du 19 avril 2012, consid. 3.1), soit en l’espèce la responsabilité du recourant en sa qualité d’administrateur. Partant, l’appel en cause ne permettrait pas à la Cour de céans d’étendre l’objet du litige et de statuer sur l’obligation éventuelle de Monsieur D____ de réparer le dommage subi par l’intimée en vertu de l’art. 52 LAVS. Il n’aurait dès lors pas d’incidence directe sur la situation juridique de ce dernier. Eu égard à ces éléments, la requête d’appel en cause doit être rejetée.</w:t>
      </w:r>
    </w:p>
    <w:p>
      <w:r>
        <w:rPr>
          <w:b/>
        </w:rPr>
        <w:t>E. 6</w:t>
      </w:r>
    </w:p>
    <w:p>
      <w:r>
        <w:t>Si l'employeur est une personne morale, la responsabilité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consid. 5b et les références).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Dans le cas d'une société anonyme, la notion d'organe responsable selon l'art. 52 LAVS est en principe identique à celle qui ressort de l'art. 754 al. 1 du Code des obligations (CO; RS 220). La responsabilité incombe donc non seulement aux membres du conseil d'administration, mais aussi aux organes de fait, c'est-à-</w:t>
      </w:r>
    </w:p>
    <w:p>
      <w:r>
        <w:t>A/2893/2013 - 10/14 - 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ATF non publié 9C_1086/2009 du 15 juillet 2010, consid. 4.2.2).</w:t>
      </w:r>
    </w:p>
    <w:p>
      <w:r>
        <w:rPr>
          <w:b/>
        </w:rPr>
        <w:t>E. 7</w:t>
      </w:r>
    </w:p>
    <w:p>
      <w:r>
        <w:t>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(ATFA non publié H 96/03 du 30 novembre 2004, consid. 7.3.1 in SJ 2005 I 272). La négligence grave mentionnée à l’art. 52 al. 1er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non publié 4C_31/2006 du 4 mai 2006, consid. 4.6).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Pour déterminer s'il y a eu négligence grave, il convient de procéder à l'appréciation de l'ensemble des circonstances du cas particulier (ATF non publié 9C_817/2008 du 15 janvier 2009, consid. 3.4). Selon la jurisprudence, même s'il est écarté de la gestion de la société anonyme, un membre du conseil d'administration reste tenu de surveiller les personnes chargées de la gestion et de la représentation, afin que l'activité de la société se déroule conformément à la loi. La violation de ce devoir de surveillance constitue une négligence grave entraînant l'obligation de réparer le dommage subi par la caisse. Il en va de même lorsque, en raison de la répartition interne des fonctions administratives, il incombe en premier lieu à certains administrateurs de veiller au paiement des cotisations. Les autres administrateurs n'en sont pas moins tenus de s'enquérir de la situation et de prendre les mesures nécessaires en cas de retard dans le paiement des cotisations (ATFA non publié H 262/03 du 14 octobre 2004, consid. 4.2).</w:t>
      </w:r>
    </w:p>
    <w:p>
      <w:r>
        <w:t>A/2893/2013 - 11/14 -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non publié 9C_289/2009 du 19 mai 2010, consid. 6.2; ATFA non publié H 87/04 du 22 juin 2005, consid. 5.2.2; ATFA non publié H 234/00 du 27 avril 2001, consid. 5d; ATFA non publié H 225/00 du 13 février 2001, consid. 3c). En outre, la négligence doit être appréciée d'autant plus sévèrement que la structure de l'entreprise est petite et que le nombre de personnes à surveiller est faible (ATFA non publié H 65/01 du 13 mai 2002, consid. 5). Dans une petite entreprise à la structure simple, on exigera d’un administrateur unique qu’il garde une vue d’ensemble sur toutes les affaires essentielles de la société quand bien même certaines prérogatives sont assumées par d’autres personnes. Il ne peut déléguer sa responsabilité d’administrateur unique à des tiers (ATF 112 V 1 consid. 2b).</w:t>
      </w:r>
    </w:p>
    <w:p>
      <w:r>
        <w:rPr>
          <w:b/>
        </w:rPr>
        <w:t>E. 8</w:t>
      </w:r>
    </w:p>
    <w:p>
      <w:r>
        <w:t>En l’espèce, la qualité d’organe formel du recourant est incontestable, dès lors qu’il est administrateur unique de la société. Il fait cependant valoir qu’il n’avait pas d’influence sur l’administration et la gestion de la société, que Monsieur D____ assumait seul. Cet argument ne lui est toutefois d’aucun secours au vu de la jurisprudence citée. Les éventuels manquements de Monsieur D____ ne suffisent en effet pas à exonérer le recourant des responsabilités liées à sa qualité d’administrateur unique de la société et ne pallient pas sa propre négligence. De plus, si le recourant admet n’avoir été qu’un homme de paille, il n’allègue pas qu’il était cantonné dans ce rôle passif après avoir cherché en vain à exercer ses attributions. Il ressort par ailleurs du formulaire d’adhésion à l’intimée que le recourant était la personne de référence pour les démarches en lien avec les cotisations, ce qui démontre en tout cas qu’il était conscient de ses obligations sur ce plan et qu’il s’est chargé de certaines démarches administratives. De plus, les échanges de courriels produits par le recourant ne révèlent pas que le recourant aurait tenté sans succès d’obtenir des renseignements sur le fonctionnement et le paiement des charges de la société et que Monsieur D____ aurait refusé de les lui transmettre. Il a d’ailleurs suffi d’un courrier à la fiduciaire pour que cette dernière fasse parvenir les comptes de la société au recourant. Ainsi, s’il est possible que Monsieur D____ ait assumé seul la majorité des tâches administratives de la société et qu’il ait pris de sa propre initiative la plupart des décisions concernant la marche du restaurant, aucun élément ne permet de conclure que le recourant s’est trouvé dans l’incapacité d’exercer sa tâche d’administrateur en raison de la résistance de Monsieur D____. Par surabondance, si tel avait été le cas, ne pas démissionner dans</w:t>
      </w:r>
    </w:p>
    <w:p>
      <w:r>
        <w:t>A/2893/2013 - 12/14 - ces conditions tombe également sous le coup de l’art. 52 LAVS selon la jurisprudence (ATFA non publié H 38/01 du 17 janvier 2002, consid. 4b). La jurisprudence considère certes qu’on peut exclure une obligation de réparer le préjudice causé par un employeur à une caisse de compensation qui ne s’acquitte pas des cotisations sociales lorsque l'inobservation des prescriptions apparaît, au vu des circonstances, comme légitime et non fautive (ATF 108 V 183 consid. 1b). Tel est notamment le cas si l’employeur, en retardant le paiement de cotisations, parvient à maintenir son entreprise en vie, par exemple lors d'une passe délicate dans la trésorerie. Mais il faut alors que l'on puisse admettre que l'employeur avait, au moment où il a pris sa décision, des raisons sérieuses et objectives de penser qu'il pourrait s'acquitter des cotisations dues dans un délai raisonnable (ATF non publié 9C_338/2007 du 21 avril 2008, consid. 3.1). En l’espèce, le recourant n’allègue aucun motif de cet ordre. Partant, force est d’admettre qu’il s’est bien rendu coupable d’une négligence grave au sens de la jurisprudence et qu’il doit réparer le dommage né durant la période où il était administrateur de la société.</w:t>
      </w:r>
    </w:p>
    <w:p>
      <w:r>
        <w:rPr>
          <w:b/>
        </w:rPr>
        <w:t>E. 9</w:t>
      </w:r>
    </w:p>
    <w:p>
      <w:r>
        <w:t>Le dommage a été fixé à 28'068 fr. 75 pour 2011 et 31'473 fr. 65 en 2012 par décisions du 26 avril 2013. La décision sur opposition du 11 juillet 2013 a réduit le montant dû pour 2011 à 20'704 fr. 65, tenant ainsi compte des paiements opérés par l’OP dans l’intervalle. Il n’existe aucun motif de s’écarter de ces montants, le recourant n’avançant aucun élément qui permettrait de mettre en doute leur exactitude. Il faut cependant rappeler que lorsque la caisse subit un dommage à cause de l'insolvabilité de l'employeur mais en dehors de la faillite de celui-ci, la créance en réparation prend naissance au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(ATFA non publié H 76/06 du 11 juillet 2007, consid. 7.1). Une caisse de compensation est ainsi en droit de rechercher les organes d’une personne juridique même si cette dernière n’a pas encore été dissoute. La subsidiarité des organes ne signifie pas que la caisse de compensation ne peut se retourner contre eux que si la personne morale a cessé d’exister. Une telle solution serait d’autant moins acceptable que la caisse de compensation n’est pas en mesure de déclencher la faillite d’une personne morale, puisque les cotisations paritaires doivent être recouvrées par voie de saisie également contre un débiteur soumis à la poursuite par voie de faillite, conformément à l’art. 15 LAVS et l’art. 43 de la loi sur la poursuite pour dettes et la faillite (LP ; RS 281.1) (ATF 113 V 256 consid. 3c). Lorsqu’en cas de faillite, on ne peut déterminer le dommage avec exactitude au moment de l’état de collocation, la décision de réparation du dommage doit être établie de telle sorte que les auteurs du dommage sont</w:t>
      </w:r>
    </w:p>
    <w:p>
      <w:r>
        <w:t>A/2893/2013 - 13/14 - recherchés pour le tout contre la cession d’un éventuel dividende obtenu dans la faillite (ATF 114 V 81 consid. 3b). En l’espèce, le dommage est susceptible d’évoluer dans sa quotité en fonction de l’éventuel dividende qui pourrait être versé dans la faillite. Bien que l’intimée ait recherché le recourant pour le tout, elle n’a pas prévu la cession de ces versements éventuels, qui réduiraient sa créance de cotisations et partant son dommage. Il existe ainsi une possibilité qu’elle soit indemnisée pour l’entier du dommage fixé dans la décision sur opposition, tout en percevant en sus des montants correspondant aux cotisations impayées. Il y a donc lieu de condamner l’intimée à céder au recourant le montant du dividende qui pourrait lui revenir dans le cadre de la faillite de la société.</w:t>
      </w:r>
    </w:p>
    <w:p>
      <w:r>
        <w:rPr>
          <w:b/>
        </w:rPr>
        <w:t>E. 10</w:t>
      </w:r>
    </w:p>
    <w:p>
      <w:r>
        <w:t>Le recours doit être très partiellement admis au sens de ce qui précède. Le recourant, qui obtient très partiellement gain de cause, a droit à des dépens qu’il convient de fixer à 300 fr. (art. 61 let. g LPGA). Pour le surplus, la procédure est gratuite (art. 61 let. a LPGA).</w:t>
      </w:r>
    </w:p>
    <w:p>
      <w:r>
        <w:t>A/2893/2013 - 14/14 -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