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ATAS/668/2022 vom 19. Juli 2022</w:t>
      </w:r>
    </w:p>
    <w:p>
      <w:r>
        <w:t>GE Cour de justice, 2022-07-19, FR</w:t>
      </w:r>
    </w:p>
    <w:p>
      <w:r>
        <w:rPr>
          <w:b/>
        </w:rPr>
        <w:t xml:space="preserve">Quelle: </w:t>
      </w:r>
      <w:r>
        <w:t>https://mcp.opencaselaw.ch/entscheid/ge_gerichte_ATAS_668_2022</w:t>
      </w:r>
    </w:p>
    <w:p>
      <w:r>
        <w:t>FR: GE_GERICHTE ATAS/668/2022 du 19 juillet 2022</w:t>
      </w:r>
    </w:p>
    <w:p>
      <w:r>
        <w:t>IT: GE_GERICHTE ATAS/668/2022 del 19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w:t>
      </w:r>
    </w:p>
    <w:p>
      <w:r>
        <w:t>A/3986/2020 - 6/24 -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le droit de la recourante à une rente d’invalidité au-delà du 31 mai 2020, singulièrement sur la question de la date de l’aggravation de son état de santé, le taux d’abattement retenu par l’intimé et les empêchements dans la tenue du ménage.</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w:t>
      </w:r>
    </w:p>
    <w:p>
      <w:r>
        <w:t>A/3986/2020 - 7/24 -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w:t>
      </w:r>
    </w:p>
    <w:p>
      <w:r>
        <w:t>A/3986/2020 - 8/24 -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8.2.1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8.2.2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effet, un médecin traitant a naturellement le souci d'éviter tout ce qui pourrait perturber son travail et souhaite notamment éviter de provoquer chez son patient un ressentiment qui rendrait sa mission plus difficile ou même impossible (ATF 124 I 170 consid. 4).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A/3986/2020 - 9/24 -</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9.3</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10.1</w:t>
      </w:r>
    </w:p>
    <w:p>
      <w:r>
        <w:t>En l’espèce, la recourante a saisi l’OAI d’une demande de prestations d’invalidité en raison notamment d’une arthrose aux genoux. L’intimé a alors rassemblé divers documents médicaux évoquant des atteintes à l’épaule gauche (cf. arthro-IRM de l’épaule gauche du 23 novembre 2018), à l’épaule droite (cf. arthro-IRM de l’épaule droite du 4 décembre 2018), au genou droit (cf. IRM du genou droit du 25 avril 2018 et rapports opératoires des 3 octobre 2018 et 13 mai 2019), au dos et à l’abdomen (cf. IRM des articulations sacro-iliaques du 21 décembre 2017, tomodensitométrie axiale computérisée de l’abdomen</w:t>
      </w:r>
    </w:p>
    <w:p>
      <w:r>
        <w:t>A/3986/2020 - 10/24 - supérieur et inférieur du 15 janvier 2018, IRM cervico-dorso-lombaire du 25 avril 2018). Des troubles psychiques étaient également évoqués (cf. rapports des Dresses B______ et C_______ des 7 août 2019, respectivement 26 septembre 2020).</w:t>
      </w:r>
    </w:p>
    <w:p>
      <w:r>
        <w:rPr>
          <w:b/>
        </w:rPr>
        <w:t>E. 10.2</w:t>
      </w:r>
    </w:p>
    <w:p>
      <w:r>
        <w:t>Afin de déterminer la capacité de travail exigible malgré les atteintes précitées, l’intimé s’est adressé aux médecins traitants de la recourante, lesquels se sont prononcés comme suit.  Sur le plan psychique, la Dresse C_______ a retenu, dans des rapports destinés à l’OAI, datés des 19 juillet et 26 septembre 2019, que les diagnostics de trouble dépressif récurrent, épisode léger à moyen (F33), et de traits de personnalité émotionnellement labile de type borderline (F60.31) entraînaient les limitations fonctionnelles suivantes : fatigue irritabilité, douleurs chroniques. S’y ajoutaient des limitations fonctionnelles au niveau de la jambe, la recourante n’arrivant pas à monter les escaliers. D’un point de vue strictement psychiatrique, la capacité de travail dans une activité strictement adaptée allait être de 100% dès le 1er octobre 2019. Lors d’un entretien téléphonique du 4 juin 2020, la recourante a été invitée à étayer son opposition au projet de décision en produisant des éléments médicaux nouveaux. La nécessité de produire de nouvelles pièces médicales lui a été rappelée le 10 juin 2020. Le même jour, à la demande de la recourante, l’intimé a adressé à la Dresse C_______ un CD-ROM contenant son dossier. Si la recourante a produit des pièces relatives à son atteinte orthopédique, pour la plupart déjà au dossier de l’OAI, la Dresse C_______ ne s’est pas manifestée. Le 15 juin 2020, l’intimé a, une nouvelle fois, invité la recourante à fournir, avant le 15 juillet 2020, un rapport médical détaillant les diagnostics, limitations fonctionnelles et capacité de travail. Le 2 juillet 2020, la recourante a encore produit des rapports concernant son atteinte orthopédique, rapports figurant pour la plupart déjà au dossier. Toutefois, aucun rapport relatif à l’atteinte psychique n’a été produit.  Sur le plan orthopédique, se déterminant pour la première fois sur la question de la capacité de travail dans une activité adaptée, le Dr D_______ a répondu, le 27 mars 2020, aux questions du SMR et notamment à celle de savoir si la capacité de travail de la recourante était entière dans une activité adaptée, de type sédentaire, sans port de charges lourdes, avec épargne du genou droit et des épaules et, dans l’affirmative, depuis quelle date. L’orthopédiste précité a alors indiqué « confirmé à 100% dès le 5.3.20 (date du rap. – AI établi) ». Le 3 juin 2020, dans un rapport adressé à l’intimé, le Dr D_______ a expliqué qu’« une reprise de travail dans un poste nécessitant la position debout prolongée ou des longs trajets de marche n’[était] toujours pas possible. Un reclassement professionnel dans un poste sédentaire [était] nécessaire pour cette patiente ».</w:t>
      </w:r>
    </w:p>
    <w:p>
      <w:r>
        <w:t>A/3986/2020 - 11/24 - En évoquant dans ce courrier du 3 juin 2020 un reclassement dans une profession sédentaire, le Dr D_______ a implicitement confirmé l’existence d’une capacité de travail dans une activité adaptée. Vu que les propres médecins de la recourante ont conclu, dans leurs rapports respectifs des 19 juillet et 26 septembre 2019 en ce qui concerne la Dresse C_______, et 27 mars et 3 juin 2020 en ce qui concerne le Dr D_______, à une capacité de travail entière dans une activité adaptée, aucun reproche ne peut être formulé à l'encontre du SMR qui a retenu, dans son avis du 8 avril 2020, une capacité de travail entière dans une activité adaptée sédentaire de type administratif, permettant l’alternance des positions assis-debout et n’impliquant pas le port de charges de plus de 5 kg à répétition ou 10 kg occasionnellement, les bras au-dessus de l’horizontale, les positions en porte à faux du dos et de la nuque, la station debout prolongée, la marche en terrain irrégulier, la position accroupie ou à genoux, les escaliers à répétition, les escabeaux ou échelles. Postérieurement à la décision querellée du 26 octobre 2020, le Dr D_______ a écrit, dans son rapport du 27 novembre 2020, que « l’incapacité de travail [était] de 90% en tant que femme de ménage et concierge. Théoriquement dans une activité sédentaire et sans avoir d’effort pour l’épaule, une reprise du travail progressive serait possible. En voyant une évolution difficile pendant plusieurs années et le cas médicalement pas stabilisé, il [lui] sembl[ait] que le pronostic [était] mauvais pour une reprise dans son ancienne activité et un reclassement professionnel serait à discuter ». À nouveau, le médecin traitant a confirmé une capacité de travail dans une activité adaptée, dans la mesure où il a évoqué une reprise du travail progressivement dans une activité sédentaire et un reclassement professionnel. Par la suite, dans son rapport du 1er février 2021, le Dr D_______ a encore expliqué qu’« il se trouv[ait] que deux tendons de la coiffe des rotateurs [étaient] déchirés ainsi que des fissurations du long chef du biceps rendant le travail en tant que femme de ménage et de concierge quasi impossible. (…) Afin de permettre à la patiente de rester dans sa profession, on [prévoyait] de maintenir une capacité de travail de 5% ». Or, vu l’emploi du pronom possessif « sa » en lien avec la profession, force est de considérer que l’appréciation de la capacité de travail concernait uniquement l’activité habituelle. Sur le plan psychique, la Dresse C_______ a évoqué pour la première fois, dans un courrier du 24 février 2021, une incapacité de travail totale en raison d’une anxiété accompagnée d’une dépression sévère. Cette aggravation a par la suite été confirmée lors de son audition du 30 novembre 2021. Pour sa part, le Dr D_______ a par la suite retenu, dans son courrier du 24 janvier 2022, sans fournir la moindre explication, que la recourante avait été en incapacité de travail à 100% du 3 octobre 2018 au 20 septembre 2020, à 80% du 21 septembre au 30 octobre 2020, à 90% du 31 octobre 2020 au 29 janvier 2021</w:t>
      </w:r>
    </w:p>
    <w:p>
      <w:r>
        <w:t>A/3986/2020 - 12/24 - et à 95% dès le 3 janvier 2022, à réévaluer le 31 janvier 2022 et que cette appréciation concernait tant la capacité de travail dans l’activité habituelle que celle dans une activité adaptée. Force est de constater que cette appréciation est contraire aux précédentes affirmations du Dr D_______, sans que ce revirement n’ait été motivé. Compte tenu de la jurisprudence fédérale, selon laquelle le médecin traitant est généralement enclin, en cas de doute, à prendre parti pour son patient en raison de la relation de confiance qui l'unit à ce dernier, la Chambre de céans ne saurait retenir cette dernière appréciation du Dr D_______, celle-ci étant en contradiction avec les appréciations des 27 mars et 3 juin 2020, dans lesquelles ce médecin a expressément évoqué une capacité de travail entière dans une activité adaptée aux limitations fonctionnelles. Compte tenu de ce qui précède, la Chambre de céans considère qu’il est établi, au degré de la vraisemblance prépondérante, que la capacité de travail de la recourante était entière dans une activité adaptée, à tout le moins jusqu’au 26 octobre 2020, date à laquelle la décision querellée a été rendue. L’aggravation de l’état psychique de la recourante, avec répercussions sur la capacité de travail, indiquée par la psychiatre traitante, est en effet postérieure à cette date. Par ailleurs, les répercussions de l’atteinte à l’épaule évoquée par le Dr D_______ dans son rapport du 1er février 2021, soit postérieurement à la décision attaquée, ont été prises en considération dans les limitations fonctionnelles d’épargne des épaules.</w:t>
      </w:r>
    </w:p>
    <w:p>
      <w:r>
        <w:rPr>
          <w:b/>
        </w:rPr>
        <w:t>E. 10.3</w:t>
      </w:r>
    </w:p>
    <w:p>
      <w:r>
        <w:t>Il ressort de ce qui précède que les propres médecins traitants de la recourante ont considéré que cette dernière était capable de travailler dans une activité adaptée, à 100%, depuis le 5 mars 2020, à tout le moins jusqu’au jour de la décision querellée. On ne saurait donc, au vu des pièces du dossier, retenir qu’une aggravation antérieure à la décision attaquée aurait été rendue vraisemblable et c’est donc à juste titre que l’intimé a retenu qu’en date du 26 octobre 2020, la capacité de travail était entière dans une activité adaptée et qu’il a procédé à une comparaison des revenus.</w:t>
      </w:r>
    </w:p>
    <w:p>
      <w:r>
        <w:rPr>
          <w:b/>
        </w:rPr>
        <w:t>E. 10.4</w:t>
      </w:r>
    </w:p>
    <w:p>
      <w:r>
        <w:t>Cela étant, en annexe à sa réplique du 2 mars 2021, la recourante a notamment produit un rapport de la Dresse C______ daté du 24 février 2021, dans lequel une aggravation de ses troubles psychiques avec répercussions sur la capacité de travail a été évoquée. Ce courrier du 24 février 2021, joint à la réplique du 2 mars 2021, doit être qualifié de nouvelle demande de prestations, de sorte que l’intimé est invité à examiner si l’aggravation de l’atteinte psychique invoquée par la recourante entraîne une incapacité de travail suffisamment importante pour donner droit à une rente d’invalidité.</w:t>
      </w:r>
    </w:p>
    <w:p>
      <w:r>
        <w:rPr>
          <w:b/>
        </w:rPr>
        <w:t>E. 11</w:t>
      </w:r>
    </w:p>
    <w:p>
      <w:r>
        <w:t>Dans son mémoire de recours du 26 novembre 2020, la recourante a considéré que vu la complexité et l’intensité des atteintes, la reprise d’une activité professionnelle exercée à plein temps et sans diminution de rendement n’était ni</w:t>
      </w:r>
    </w:p>
    <w:p>
      <w:r>
        <w:t>A/3986/2020 - 13/24 - exigible ni réaliste. Dans sa réponse du l4 janvier 2021, l’intimé a interprété cette critique comme étant une remise en question de l’abattement de 15% appliqué au revenu avec invalidité. Dans un souci d’exhaustivité, la Chambre de céans examinera la question de l’abattement.</w:t>
      </w:r>
    </w:p>
    <w:p>
      <w:r>
        <w:rPr>
          <w:b/>
        </w:rPr>
        <w:t>E. 11.1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11.2</w:t>
      </w:r>
    </w:p>
    <w:p>
      <w:r>
        <w:t>Pour fixer le revenu sans invalidité, il faut établir ce que l'assuré aurait, au degré de la vraisemblance prépondérante, réellement pu obtenir au moment déterminant s'il n'était pas invalide (ATF 139 V 28 consdi. 3.3.2 et ATF 135 V 297 consid. 5.1).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11.3.1. Quant au revenu d'invalide, il doit être évalué avant tout en fonction de la situation professionnelle concrète de l'intéressé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l’enquête suisse sur la structure des salaires (ESS) (ATF 139 V 592 consid. 2.3 ; ATF 126 V 75 consid. 3b/aa et bb ; voir également arrêt du Tribunal fédéral 9C_140/2017 du 18 août 2017 consid. 5.4.1). 11.3.2.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w:t>
      </w:r>
    </w:p>
    <w:p>
      <w:r>
        <w:t>A/3986/2020 - 14/24 -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11.4</w:t>
      </w:r>
    </w:p>
    <w:p>
      <w:r>
        <w:t>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12.1</w:t>
      </w:r>
    </w:p>
    <w:p>
      <w:r>
        <w:t>En l’espèce, la recourante a contesté l’abattement de 15% retenu par l’intimé.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Dans le cas de la recourante, le SMR a retenu des mesures d’épargne du dos, du genou droit et des bras. De manière générale, le Tribunal fédéral a retenu les abattements suivants : de 10 à 15% en cas d’atteintes aux membres supérieurs ou au dos et entre 5 à 15% en cas d’atteinte aux membres inférieurs (IONTA, Fixation du revenu d’invalide selon l’ESS, in Jusletter du 22 octobre 2018, p. 31 et ss et les arrêts cités). Dans ces conditions, l’abattement de 15% retenu par l’intimé ne prête pas le flanc à la critique et doit être confirmé, dès lors qu’il se situe à la limite supérieure de la pratique du Tribunal fédéral.</w:t>
      </w:r>
    </w:p>
    <w:p>
      <w:r>
        <w:t>A/3986/2020 - 15/24 - La recourante n’ayant pas contesté les revenus sans et avec invalidité, ceux-ci seront repris pour la détermination de l’invalidité en 2019, date d’ouverture d’un éventuel droit à la rente. Ainsi, après abattement de 15%, le revenu avec invalidité s’élève, pour une femme dans une activité simple et répétitive à CHF 46'788.- en 2019, après indexation. Comparé au revenu sans invalidité, en 2019, de CHF 50’849.- (cf. comparaison des revenus du 8 avril 2020), la perte de gain est de CHF 4'061.-, ce qui correspond à un degré d’invalidité de 8% ([CHF 4'061.- / CHF 50'849] = 0,07986, soit 7,99%). La perte de gain et le degré d’invalidité seraient de CHF 9'711.-, respectivement de 17%, si l’on retenait un revenu sans invalidité de CHF 56'499.- en 2019 comme dans la décision querellée (CHF 9'711.- / CHF 56'499.- = 0,1718, soit 17%).</w:t>
      </w:r>
    </w:p>
    <w:p>
      <w:r>
        <w:rPr>
          <w:b/>
        </w:rPr>
        <w:t>E. 12.2</w:t>
      </w:r>
    </w:p>
    <w:p>
      <w:r>
        <w:t>Au demeurant, même en appliquant l’abattement maximum de 25%, le degré d’invalidité 19% ([CHF 50'849.- - CHF 41'284.-] / CHF 50'849.- = 0,1881, soit 19%) aurait été insuffisant pour donner droit à une rente d’invalidité comme cela ressort des considérations qui suivent. Il en va de même en retenant le revenu sans invalidité de CHF 56'499.- comme dans la décision querellée ([CHF 56'499.- - CHF 41'284.-] / CHF 56'499.- = 0,269, soit 27%).</w:t>
      </w:r>
    </w:p>
    <w:p>
      <w:r>
        <w:rPr>
          <w:b/>
        </w:rPr>
        <w:t>E. 13</w:t>
      </w:r>
    </w:p>
    <w:p>
      <w:r>
        <w:t>Dans son recours, l’assurée a également reproché à l’intimé de ne pas avoir retenu d’empêchements dans la tenue de son ménage. Comme pour l’abattement, la Chambre de céans examinera ce point dans un souci d’exhaustivité.</w:t>
      </w:r>
    </w:p>
    <w:p>
      <w:r>
        <w:rPr>
          <w:b/>
        </w:rPr>
        <w:t>E. 13.1</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13.2</w:t>
      </w:r>
    </w:p>
    <w:p>
      <w:r>
        <w:t>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w:t>
      </w:r>
    </w:p>
    <w:p>
      <w:r>
        <w:t>A/3986/2020 - 16/24 -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13.3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13.4</w:t>
      </w:r>
    </w:p>
    <w:p>
      <w:r>
        <w:t>En résumé, conformément à l’art. 27 RAI, dans le cadre de la méthode mixte, le degré d’invalidité est calculé comme suit (cf. n° 3101 de la circulaire sur l’invalidité et l’impotence dans l’assurance-invalidité [CIIAI], en vigueur</w:t>
      </w:r>
    </w:p>
    <w:p>
      <w:r>
        <w:t>A/3986/2020 - 17/24 - jusqu’au 31 décembre 2021 et n° 3703 de la circulaire sur l’invalidité et les rentes dans l’assurance-invalidité [CIRAI], en vigueur depuis le 1er janvier 2022) : (Taux d’occupation avant l’invalidité x degré d’invalidité) + (Taux des travaux habituels (ménage) x limitation dans le ménage) = Degré d’invalidité</w:t>
      </w:r>
    </w:p>
    <w:p>
      <w:r>
        <w:rPr>
          <w:b/>
        </w:rPr>
        <w:t>E. 14.1</w:t>
      </w:r>
    </w:p>
    <w:p>
      <w:r>
        <w:t>En l’espèce, le statut mixte a été reconnu à la recourante, à savoir 90% active et 10% ménagère. Dans son recours, la recourante critique le fait qu’aucun empêchement n’ait été retenu dans la sphère ménagère Elle conteste par conséquent implicitement l’absence d’enquête économique et le degré d’invalidité dans la sphère ménagère. 14.2.1. Force est de constater que la réalisation d’une telle enquête est superflue comme cela ressort des considérations qui suivent. En effet, selon le dossier, l’intimé a considéré, sans être contredit par la recourante, qu’elle aurait travaillé à 90% et tenu son ménage à 10%. Or, même si l’on devait retenir un empêchement de 100% dans la sphère ménagère, ce qui n'est pas le cas étant donné que les atteintes dont souffre la recourante n’entraînent de toute évidence pas des empêchements dans tous les domaines examinés dans le cadre d’une enquête à domicile, le degré d’invalidité dans les travaux habituels serait de 10% au maximum, ce qui correspondrait à un degré d’invalidité général de 17%, insuffisant pour donner droit ne serait-ce déjà à un quart de rente : Avec un degré d’abattement de 15% et un revenu sans invalidité de CHF 50'849.- (cf. comparaison des revenus du 8 avril 2020) : 90% x 8% + 10% x 100% au maximum soit = 17,2% 7,2% + 10% au maximum = 17,2% Où 90% correspond au taux d’occupation avant l’invalidité et 7,2% au degré d’invalidité retenu et Où 10% correspond au taux des travaux habituels et 10% à la limitation dans le ménage.</w:t>
      </w:r>
    </w:p>
    <w:p>
      <w:r>
        <w:t>A/3986/2020 - 18/24 - Avec un degré d’abattement de 15% et un revenu sans invalidité de CHF 56'499.- (cf. décision querellée) : 90% x 17% + 10% x 100% au maximum soit = 25,3% 15,3% + 10% au maximum = 25,3% C’est encore le lieu de rappeler que l’empêchement de 10% est un maximum, dès lors qu’il a été établi sur la base d’une incapacité totale d’exercer tous les travaux habituels (soit l’alimentation [préparer et cuire les aliments, servir les repas, nettoyer la cuisine au quotidien, faire des provisions], l’entretien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les achats [courses quotidiennes et achats plus importants, et courses diverses [telles que la poste, les assurances, les services officiels], la lessive et l’entretien des vêtements [laver, étendre et plier le linge, repasser, raccommoder, nettoyer les chaussures] et les soins et l’assistance aux enfants et aux proches] – cf. ch. 3087 CIIAI jusqu’au 31 décembre 2021, étant précisé que depuis le 1er janvier 2022, le soin du jardin et de l’extérieur de la maison et la garde des animaux domestiques constituent un domaine à part et ne figurent plus dans l’entretien de la maison, cf. ch. 3609 CIRAI) et sans tenir compte de l’aide de l’époux de la recourante et de leurs enfants. Ce pourcentage constitue dès lors un taux théorique maximum. 14.2.2. Le résultat ne serait pas différent si l’on devait appliquer un abattement de 25%, dès lors que cela conduirait à un degré d’invalidité de 27%, également insuffisant pour donner droit à une rente : Avec un degré d’abattement de 25% et un revenu sans invalidité de CHF 50'849.- (cf. comparaison des revenus du 8 avril 2020) : 90% x 19% + 10% x 100% au maximum soit = 27,1% 17,1 % + 10% au maximum = 27,1% Avec un degré d’abattement de 25% et un revenu sans invalidité de CHF 56'499.- (cf. décision querellée), situation la plus favorable pour la recourante : 90% x 27% + 10% x 100% au maximum soit = 34,3% 24,3% + 10% au maximum = 34,3%</w:t>
      </w:r>
    </w:p>
    <w:p>
      <w:r>
        <w:t>A/3986/2020 - 19/24 -</w:t>
      </w:r>
    </w:p>
    <w:p>
      <w:r>
        <w:rPr>
          <w:b/>
        </w:rPr>
        <w:t>E. 14.3</w:t>
      </w:r>
    </w:p>
    <w:p>
      <w:r>
        <w:t>Ainsi, force est de constater, compte tenu des considérations qui précèdent, que même si l’intimé avait effectué une enquête à domicile pour déterminer les empêchements dans la tenue du ménage et retenu l’hypothèse, improbable, d’un empêchement dans tous les domaines, l’invalidité en résultant ne serait pas suffisante pour donner droit à une rente. Partant, il est superflu et contraire à l’économie de procédure d’effectuer une enquête ménagère à domicile.</w:t>
      </w:r>
    </w:p>
    <w:p>
      <w:r>
        <w:rPr>
          <w:b/>
        </w:rPr>
        <w:t>E. 15</w:t>
      </w:r>
    </w:p>
    <w:p>
      <w:r>
        <w:t>Enfin, dans sa réplique du 2 mars 2021, la recourante s’est interrogée sur l’existence d’une activité adaptée à ses nombreuses limitations fonctionnelles.</w:t>
      </w:r>
    </w:p>
    <w:p>
      <w:r>
        <w:rPr>
          <w:b/>
        </w:rPr>
        <w:t>E. 15.1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15.2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w:t>
      </w:r>
    </w:p>
    <w:p>
      <w:r>
        <w:t>A/3986/2020 - 20/24 -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15.3</w:t>
      </w:r>
    </w:p>
    <w:p>
      <w:r>
        <w:t>Ont notamment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(voir arrêt du Tribunal fédéral 9C_659/2014 du 13 mars 2015 consid. 5.3.3) ; les activités de vendeur(euse) / caissier(ère) dans un kiosque (arrêts du Tribunal fédéral 9C_502/2014 du 5 septembre 2014 ; 9C_659/2014 du 13 mars 2015 et 9C_474/2016 du 8 février 2017), les activités dans le domaine du bureau, réceptionniste, caissier(ère) en kiosque ou en station-service (arrêts du Tribunal fédéral 9C_502/2014 du 5 septembre 2014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w:t>
      </w:r>
    </w:p>
    <w:p>
      <w:r>
        <w:rPr>
          <w:b/>
        </w:rPr>
        <w:t>E. 15.4</w:t>
      </w:r>
    </w:p>
    <w:p>
      <w:r>
        <w:t>Le Tribunal fédéral a été amené à examiner à plusieurs reprises le caractère réaliste des activités adaptées envisageables. Notre Haute Cour a ainsi considéré, dans un arrêt 9C_279/2008 du</w:t>
      </w:r>
    </w:p>
    <w:p>
      <w:r>
        <w:rPr>
          <w:b/>
        </w:rPr>
        <w:t>E. 16</w:t>
      </w:r>
    </w:p>
    <w:p>
      <w:r>
        <w:t>décembre 2008 que les limitations fonctionnelles présentées par une assurée, souffrant de lombosciatalgies gauches irritatives L5 sur hernie intraforaminale L5- S1 gauche (pas de port de charges supérieures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w:t>
      </w:r>
    </w:p>
    <w:p>
      <w:r>
        <w:rPr>
          <w:b/>
        </w:rPr>
        <w:t>E. 16.1</w:t>
      </w:r>
    </w:p>
    <w:p>
      <w:r>
        <w:t>En l’espèce, le SMR a retenu, dans son avis du 8 avril 2020, une capacité de travail entière dans une activité adaptée aux limitations fonctionnelles suivantes : - Épargne des genoux : éviter la station debout prolongée, la marche en terrain irrégulier, la position accroupie ou à genoux, les escaliers à répétition, les escabeaux ou échelles ; l’activité devait en outre permettre l’alternance des positions assis-debout ; - Épargne des épaules et du dos : éviter le port de charges de plus de 5 kg, à répétition ou 10 kg occasionnellement, éviter les bras au-dessus de l’horizontale, éviter les positions en porte à faux du dos et de la nuque ; une activité de type sédentaire administrative était à privilégier.</w:t>
      </w:r>
    </w:p>
    <w:p>
      <w:r>
        <w:rPr>
          <w:b/>
        </w:rPr>
        <w:t>E. 16.2</w:t>
      </w:r>
    </w:p>
    <w:p>
      <w:r>
        <w:t>On constate au regard des pièces du dossier que l'intimé n'a donné aucun exemple concret d'activité qu'il estimait adaptée à la situation de la recourante. En particulier, si le SMR a certes conclu à ce qu'une activité strictement adaptée, respectant les limitations fonctionnelles concernant le genou droit, les deux épaules et le dos était théoriquement possible à un taux de 100%, il n'a toutefois pas indiqué concrètement quel type de travail correspondait à une telle activité. De même, la Division de réadaptation de l'intimé a repris cette évaluation de la capacité de travail, sans jamais mentionner aucun exemple d'activité concrète adaptée aux limitations fonctionnelles. Ni le projet de décision de l'intimé, ni la décision litigieuse ne comprennent non plus d'exemples d'une activité adaptée. Au regard des nombreuses limitations et vu l'absence de formation de la recourante, seules des activités simples et répétitives sont susceptibles d'entrer en considération à titre d'activités adaptées. La Chambre de céans voit toutefois mal comment une assurée qui ne peut marcher et ne peut rester longtemps debout (position sédentaire évoquée par les médecins) pourrait exercer des activités de surveillance, lesquelles impliquent notamment des positions debout statiques (gardien de musée, etc.) ou de la marche (rondes), voire, comme l'a retenu le Tribunal fédéral, la faculté de réagir physiquement à un imprévu. Il en va de même des tâches de bureau, de réceptionniste, de vérification ou de contrôle, lesquelles supposent le port de charges ou, pour certaines, à tout le moins des manœuvres de soulèvement au-dessus de l’horizontale. En outre, il paraît difficile pour une assurée qui ne saurait porter des charges de plus de 5 kg et qui doit éviter de mettre ses bras au-dessus de l’horizontale, de travailler dans le secteur de la vente, en tant qu'ouvrière en usine, à l'établi ou encore sur une chaîne de montage, en tant qu'opératrice sur machines ou encore d'effectuer des tâches d'approvisionnement de machines ou d'unités de production automatiques ou</w:t>
      </w:r>
    </w:p>
    <w:p>
      <w:r>
        <w:t>A/3986/2020 - 23/24 - semi-automatiques, ces activités nécessitant par définition des mouvements des bras. Au vu des considérations qui précèdent, se pose la question de l’existence de suffisamment d’activités, simples et répétitives, ne nécessitant pas de formation, dans les secteurs de la production et des services adaptées aux nombreuses limitations fonctionnelles - notamment au niveau des membres supérieurs, du dos et des membres inférieurs. La Chambre de céans est d’avis que, dans un cas aussi particulier et compte tenu des nombreuses limitations fonctionnelles et de l'âge de l'assurée, l’OAI aurait dû déterminer si la recourante était concrètement encore en mesure d’exploiter une capacité de travail résiduelle sur le plan économique et de réaliser un salaire suffisant pour exclure une rente. Or, de toute évidence, l’intimé n’a pas procédé à cet examen. C’est pourquoi, la Chambre de céans lui renverra la cause afin qu’il détermine les activités concrètement envisageables au vu de la situation particulière de la recourante et des limitations fonctionnelles retenues. Si l’office intimé devait arriver à la conclusion qu’il en existe suffisamment, aucune rente ne sera due à la recourante, à tout le moins jusqu’au 31 mai 2020, et il appartiendra alors à l’intimé d’instruire la nouvelle demande. En revanche, si l’OAI devait arriver à la conclusion qu’il n’existe pas suffisamment d’activités raisonnablement envisageables, une rente entière devra être accordée à la recourante et l’instruction concernant la nouvelle demande s’avérerait superflue. 17. Vu ce qui précède, le recours est partiellement admis et la décision du 26 octobre 2020 est annulée en tant qu’elle met un terme à la rente avec effet au 31 mai 2020. La cause est renvoyée à l’OAI pour instruction complémentaire sur la question des activités adaptées envisageables et nouvelle décision. La recourante, représentée par un avocat, a droit à une indemnité de procédure de CHF 1'500.- (art. 61 let. g LPGA a contrario). La procédure n'étant pas gratuite (art. 69 al. 1bis LAI), il y a par ailleurs lieu de condamner l’intimé au paiement d'un émolument de CHF 200.-.</w:t>
      </w:r>
    </w:p>
    <w:p>
      <w:r>
        <w:t>A/3986/2020 - 24/24 - PAR CES MOTIFS, LA CHAMBRE DES ASSURANCES SOCIALES : Statuant À la forme :</w:t>
      </w:r>
    </w:p>
    <w:p>
      <w:r>
        <w:rPr>
          <w:b/>
        </w:rPr>
        <w:t>E. 20</w:t>
      </w:r>
    </w:p>
    <w:p>
      <w:r>
        <w:t>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w:t>
      </w:r>
    </w:p>
    <w:p>
      <w:r>
        <w:t>A/3986/2020 - 21/24 -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ne pouvant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le Tribunal fédéral a jugé qu'une restriction, au secteur des services, du marché du travail à considérer ne s'imposait pas (arrêt du Tribunal fédéral 8C_100/2012 du 29 mars 2012 consid. 3.4 et les références). En revanche, dans l'arrêt 9C_313/2007 du 8 janvier 2008, le Tribunal fédéral a estimé qu’une assurée qui devait éviter le port de charges supérieures à 1 kg et les mouvements de bras au-dessus de l'horizontale et ne disposait que d'une force de préhension et de serrage limitées, ne pourrait pas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De même, dans un arrêt 9C_1035/2009 du 22 juin 2010,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w:t>
      </w:r>
    </w:p>
    <w:p>
      <w:r>
        <w:t>A/3986/2020 - 22/24 - d'un emploi adapté aux importantes limitations (en particulier au niveau des membres supérieurs) de l'assuré n'apparaissaient pas suffisantes pour qu'il put mettre en valeur sa capacité de travail résiduelle sur le plan économique dans une mesure significative (consid. 3 et 4.2.4).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