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ATAS/668/2021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https://mcp.opencaselaw.ch/entscheid/ge_gerichte_ATAS_668_2021</w:t>
      </w:r>
    </w:p>
    <w:p>
      <w:r>
        <w:t>FR: GE_GERICHTE ATAS/668/2021 du 24 juin 2021</w:t>
      </w:r>
    </w:p>
    <w:p>
      <w:r>
        <w:t>IT: GE_GERICHTE ATAS/668/2021 del 24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23 février 2021, l’office cantonal de l’assurance-invalidité (ci- après : OAI) a reconnu à Madame A______ (ci-après : l’assurée) le droit à une rente entière d’invalidité, assortie de trois rentes complémentaires pour ses enfants. Le versement de la rente serait effectué par la caisse de compensation FER CIAM (ci-après : la caisse). Le montant de la rente principale s’élèverait à CHF 2'186.-, celui de chacune des trois rentes complémentaires à CHF 874.-, pour un total de 4'808.- CHF/mois. Le montant de ces rentes a été calculé sur la base d’un revenu annuel moyen déterminant (RAM), d’une durée de cotisation de vingt-cinq années et huit mois, de douze années de bonification pour tâches éducatives. L’échelle de rente 43 a été appliquée.</w:t>
      </w:r>
    </w:p>
    <w:p>
      <w:r>
        <w:rPr>
          <w:b/>
        </w:rPr>
        <w:t>E. 2</w:t>
      </w:r>
    </w:p>
    <w:p>
      <w:r>
        <w:t>Par écriture du 11 mars 2021, l’assurée a interjeté recours contre cette décision en faisant valoir, en substance, que les rentes complémentaires destinées à ses aînés devraient être d’un montant supérieur à celle concernant son plus jeune enfant et que sa propre rente devrait être augmentée à CHF 2'500.- au moins, ceci pour permettre à la famille de « tourner » financièrement.</w:t>
      </w:r>
    </w:p>
    <w:p>
      <w:r>
        <w:rPr>
          <w:b/>
        </w:rPr>
        <w:t>E. 3</w:t>
      </w:r>
    </w:p>
    <w:p>
      <w:r>
        <w:t>Invité à se déterminer, l’intimée, dans sa réponse du 16 avril 2021, s’en rapporté intégralement au développement de la caisse du 14 avril 2021. Celle-ci a expliqué de manière détaillée et circonstanciée la manière dont les rentes avaient été calculées, ajoutant que si l’assurée considérait que les prestations versées par l’assurance-invalidité ne suffisaient pas à couvrir ses besoins et ceux de sa famille, il lui était loisible d’adresser une demande au service des prestations complémentaires.</w:t>
      </w:r>
    </w:p>
    <w:p>
      <w:r>
        <w:rPr>
          <w:b/>
        </w:rPr>
        <w:t>E. 4</w:t>
      </w:r>
    </w:p>
    <w:p>
      <w:r>
        <w:t>Une audience de comparution personnelle s’est tenue en date du 24 juin 2021, à l’issue de laquelle l’assurée a indiqué retirer son recours, ce dont il convient de prendre acte.</w:t>
      </w:r>
    </w:p>
    <w:p>
      <w:r>
        <w:t>A/933/2021 - 3/3 - PAR CES MOTIFS, LA CHAMBRE DES ASSURANCES SOCIALES : Statuant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