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ATAS/668/2016 vom 25. August 2016</w:t>
      </w:r>
    </w:p>
    <w:p>
      <w:r>
        <w:t>GE Cour de justice, 2016-08-25, FR</w:t>
      </w:r>
    </w:p>
    <w:p>
      <w:r>
        <w:rPr>
          <w:b/>
        </w:rPr>
        <w:t xml:space="preserve">Quelle: </w:t>
      </w:r>
      <w:r>
        <w:t>https://mcp.opencaselaw.ch/entscheid/ge_gerichte_ATAS_668_2016</w:t>
      </w:r>
    </w:p>
    <w:p>
      <w:r>
        <w:t>FR: GE_GERICHTE ATAS/668/2016 du 25 août 2016</w:t>
      </w:r>
    </w:p>
    <w:p>
      <w:r>
        <w:t>IT: GE_GERICHTE ATAS/668/2016 del 25 agosto 2016</w:t>
      </w:r>
    </w:p>
    <w:p>
      <w:pPr>
        <w:pStyle w:val="Heading2"/>
      </w:pPr>
      <w:r>
        <w:t>Erwägungen</w:t>
      </w:r>
    </w:p>
    <w:p>
      <w:r>
        <w:rPr>
          <w:b/>
        </w:rPr>
        <w:t>E. 38</w:t>
      </w:r>
    </w:p>
    <w:p>
      <w:r>
        <w:t>Par courrier du 5 octobre 2015, l’assuré (ci-après : le recourant) a interjeté recours à l’encontre de la décision sur opposition précitée, relevant que la SUVA (ci-après : l’intimée) avait mis un terme à ses droits alors même qu’il était toujours en</w:t>
      </w:r>
    </w:p>
    <w:p>
      <w:r>
        <w:t>A/3472/2015 - 8/19 - incapacité totale de travailler et qu’aucune amélioration n’avait été constatée. Il avait ainsi fait état d’une rechute afin de pouvoir se faire réexaminer par le Dr H______. Il avait, à plusieurs reprises, signalé une aggravation de l’atteinte à son épaule mais l’intimée n’en avait pas tenu compte. Bien plus, la rechute avait eu lieu avant la fin de ses droits. N’ayant plus de revenus depuis 6 mois, il avait dû se résigner à s’inscrire auprès de Pôle emploi et s’était retrouvé dans une situation délicate, étant donné qu’il devait activement rechercher un emploi alors que sa santé ne le lui permettait pas. Il avait tout mis en œuvre pour repousser un maximum les offres de Pôle emploi mais s’était tout de même retrouvé à devoir accepter des missions sommaires de courte durée pour se rendre compte que sa situation était grave. Il se ménageait pendant lesdites missions et effectuait les efforts avec son bras gauche, allant jusqu’à refuser les gros efforts. S’il ne s’était pas ménagé, ces missions auraient pu être de longue durée. Afin d’éviter les pressions de Pôle emploi, il s’était déclaré en vacances au mois d’août. Il avait du mal à comprendre pour quelle raison il se retrouvait livré à lui-même, avec des incapacités physiques après un accident professionnel, et ne bénéficiait d’aucune aide, formation ou aide au placement.</w:t>
      </w:r>
    </w:p>
    <w:p>
      <w:r>
        <w:rPr>
          <w:b/>
        </w:rPr>
        <w:t>E. 39</w:t>
      </w:r>
    </w:p>
    <w:p>
      <w:r>
        <w:t>L’intimé a répondu en date du 3 décembre 2015, concluant au rejet du recours, considérant en premier lieu que le cas du recourant était stabilisé au 1er juillet 2014 comme cela ressortait de l’appréciation du Dr K______ du 28 février 2013 ainsi que de l’arrêt de la chambre de céans du 25 février 2015, ouvrant ainsi le droit à une rente d’invalidité. L’intimée relevait ensuite que le recourant n’avait annoncé aucune rechute avant le 30 juin 2014, le certificat d’incapacité de travail du Dr H______ du 30 juin 2014 ne faisant pas état d’une quelconque rechute mais se bornant simplement à attester d’une incapacité de travail, sans autre précision, laquelle concernait selon toute évidence l’activité antérieure de maçon, ce qui n’était pas contesté par la SUVA. La seule rechute annoncée l’avait été le 8 septembre 2015, pour une incapacité de travail débutant le 4 septembre 2014. Or, cette rechute ne concernait pas la présente cause, dès lors qu’il était établi que la situation était stabilisée au 30 juin 2014. Cela étant, à la stabilisation de la rechute, la SUVA se prononcera, dans une nouvelle décision, sur l’éventualité d’une augmentation du droit à la rente. S’agissant de la capacité de travail, l’intimée était d’avis que le recourant ne produisait aucune pièce médicale susceptible de remettre en question l’appréciation du Dr K______, laquelle disposait d’une pleine valeur probante. D’ailleurs, les médecins de la CRR avaient également retenu une capacité de travail entière dans une activité adaptée aux limitations fonctionnelles, lesquelles étaient identiques à celles retenues par le médecin d’arrondissement précité. S’agissant du revenu d’invalide, il avait été calculé conformément aux principes applicables en la matière. Les DPT retenues correspondaient aux limitations fonctionnelles du recourant. Partant, la SUVA était légitimée à employer la méthode des DPT et à retenir un revenu d’invalide annuel de CHF 62'086.-. Comparé au revenu sans invalidité, de CHF 70'213.-, il en résultait un taux d’invalidité de 12%.</w:t>
      </w:r>
    </w:p>
    <w:p>
      <w:r>
        <w:t>A/3472/2015 - 9/19 - En annexe à la réponse figurait le rapport de la CRR du 5 novembre 2015, à teneur duquel les diagnostics retenus étaient les suivants : chute avec traumatisme de l’épaule gauche le 1er février 2011, deux infiltrations sous-acromiales, suture du supra-épineux, de l’infra-épineux et du sub-scapulaire, ténodèse LCB et acromioplastie pour rupture de la coiffe le 8 février 2012, amincissement de l’insertion distale du supra-épineux, tendinopathie de l’infra-épineux, omarthrose débutante mais pas de rupture transfixiante sur l’arthro-CT du 21 juillet 2015. A titre de limitations fonctionnelles, les médecins de la CRR ont retenu : pas de travail prolongé au-dessus du plan des épaules, pas de ports de charges lourdes et moyennes de manière répétée, pas de travail prolongé avec les bras en porte-à-faux. La capacité de travail était totale dans activité avec un niveau d’effort léger. Elle était nulle dans son activité habituelle de maçon. La situation n’était pas stabilisée tant du point de vue médical que des aptitudes fonctionnelles. Une stabilisation médicale était attendue dans un délai de deux mois, à savoir d’ici la fin de l’année 2015. Le pronostic de réinsertion dans l’ancienne activité était défavorable (facteurs médicaux retenus après l’accident). Il était modérément favorable dans une activité adaptée aux limitations fonctionnelles, en raison de facteurs non médicaux, tela que les attentes d’une solution de l’extérieur pour retrouver une profession aussi lucrative que celle exercée auparavant alors que le recourant ne semblait pas avoir complètement son deuil de sa profession antérieure de maçon.</w:t>
      </w:r>
    </w:p>
    <w:p>
      <w:r>
        <w:rPr>
          <w:b/>
        </w:rPr>
        <w:t>E. 40</w:t>
      </w:r>
    </w:p>
    <w:p>
      <w:r>
        <w:t>Désormais représenté, le recourant a répliqué en date du 4 février 2016 concluant formellement, sous suite de dépens, à l’annulation de la décision sur opposition et de la décision qu’elle confirme, à l’octroi d’une rente d’invalidité de 51% à compter du 1er juillet 2014 et au renvoi de la cause à la SUVA pour calcul de la rente. Le recourant prenait également acte qu’une décision serait rendue par la SUVA s’agissant des conséquences de la rechute. A l’appui de ses conclusions, il a notamment considéré que la SUVA ne pouvait rendre les décisions querellées dans la mesure où son état n’était pas encore stabilisé, un séjour à la CRR étant alors prévu. S’agissant du revenu sans invalidité, c’était à tort que la SUVA avait retenu un salaire horaire de CHF 30.70. En effet, selon les renseignements fournis par l’employeur, son salaire horaire s’élevait à CHF 38.92, ce montant prenant en considération non seulement la part du 13e salaire mais également les indemnités afférentes aux vacances et aux jours fériés. Par ailleurs, la convention complémentaire sur la durée du travail et les horaires 2014 prévoyait un total d’heures de 2112 heures. En tout état, il travaillait plus de 40,6 heures par semaine. Partant, le salaire sans invalidité s’élevait à CHF 82'199.-(CHF 38.92 x 2112 heures). Concernant le revenu avec invalidité, le recourant a contesté les DPT retenues : l’activité d’agent d’opérations aéroportuaires n’était pas suffisamment représentative du marché du travail et impliquait des activités qui n’étaient pas compatibles avec les limitations fonctionnelles. Il en allait de même des activités d’aide caissier, d’ouvrier magasinier et d’employé d’atelier, étant précisé que selon son médecin traitant, le moindre effort pouvait entraîner une aggravation compte tenu de la présence de fissurations. Ainsi, seules des activités de surveillance ou</w:t>
      </w:r>
    </w:p>
    <w:p>
      <w:r>
        <w:t>A/3472/2015 - 10/19 - d’agent d’accueil étaient admissibles sous réserve des descriptifs détaillés et de la formation requise. Il pourrait ainsi tout au plus obtenir un revenu oscillant entre CHF 33'970.- et CHF 46'825.-, soit un revenu moyen de CHF 40'397.50. Après comparaison des revenus, il en résultait une perte de gain de 51%. En annexe figuraient notamment les documents suivants : − un rapport du Dr H______ du 15 janvier 2016, dont il ressort que l’état du recourant était stable depuis plusieurs années, avec un syndrome douloureux chronique à l’effort résiduel. La capacité de travail était nulle dans l’activité habituelle et entière dans une activité adaptée aux limitations fonctionnelles, à savoir une limitation faible des amplitudes articulaires de 160° en élévation et abduction, 60° en rotation externe coude au corps et huitième vertèbre dorsale en rotation interne. Par ailleurs, une diminution de la force du sus-épineux et du sous-épineux était constatée à l’examen clinique, avec une fatigabilité de ces tendons lors des mouvements répétitifs. − un rapport de la doctoresse N______, généraliste à Bonneville, du 2 février 2016, dont il ressort que le recourant souffrait de douleurs chroniques au niveau de l’épaule gauche, présentes même au repos, avec un état stable, toutefois susceptible de péjoration. Le pronostic était réservé en raison du risque d’aggravation des lésions existantes, au moindre effort physique compte tenu de l’existence d’une fissuration de la face profonde, associé à un amincissement de l’insertion distale du tendon du muscle supra-spinatus, de la présence d’une dissection lamellaire de l’infra-spinatus, sans composante transfixiante. L’activité habituelle n’était plus possible et une reconversion professionnelle devait être envisagée dans une activité sans port de charges. Par ailleurs, en raison de cette évolution chronique, le recourant présentait un état dépressif, avec des idées noires, pour lequel il bénéficiait d’un suivi régulier.</w:t>
      </w:r>
    </w:p>
    <w:p>
      <w:r>
        <w:rPr>
          <w:b/>
        </w:rPr>
        <w:t>E. 41</w:t>
      </w:r>
    </w:p>
    <w:p>
      <w:r>
        <w:t>Par duplique du 23 mars 2016, l’intimée a persisté dans ses conclusions, relevant tout d’abord que le recourant ne contestait pas que son état était stabilisé au 1er juillet 2014. Elle a ensuite constaté qu’il n’était dans l’intérêt de personne de différer la décision sur la rente jusqu’à ce que la rechute soit stabilisée. L’assurance-accidents a également contesté le calcul du revenu sans invalidité auquel le recourant a procédé, relevant que cela revenait à prendre en considération les vacances et les jours fériés à double, dès lors qu’ils étaient comptabilisés à la fois dans le salaire horaire et sur une base de 52 semaines par année, étant rappelé que le recourant bénéficiait de 30 jours de vacances et de 9 jours rémunérés par année. Par ailleurs, l’employeur avait confirmé à plusieurs reprises que le recourant travaillait 40,6 heures par semaine. Enfin, les limitations fonctionnelles alléguées par le recourant étaient plus restrictives que celles retenues dans les appréciations médicales à l’origine de la décision sur opposition querellée. Cela étant, dans la mesure où elles ressortaient de pièces postérieures, elles prenaient vraisemblablement en considération la rechute annoncée le 4 septembre 2015.</w:t>
      </w:r>
    </w:p>
    <w:p>
      <w:r>
        <w:t>A/3472/2015 - 11/19 -</w:t>
      </w:r>
    </w:p>
    <w:p>
      <w:r>
        <w:rPr>
          <w:b/>
        </w:rPr>
        <w:t>E. 42</w:t>
      </w:r>
    </w:p>
    <w:p>
      <w:r>
        <w:t>Le 14 avril 2016, le recourant a pris acte qu’une nouvelle décision serait rendue s’agissant de la rechute mais a persisté à considérer que la SUVA aurait dû attendre la fin de l’instruction relative à ladite rechute ou, à tout le moins, prendre en considération les faits survenus jusqu’à la décision sur opposition querellée. Concernant le revenu sans invalidité, il était soumis à la convention collective sur la location de service, laquelle prévoyait des dispositions spéciales pour les vacances et les jours fériés. Il ne pouvait ainsi pas prendre de congés lors de ses missions. Il dépassait par ailleurs régulièrement 40,6 heures par semaines. Les limitations fonctionnelles existaient déjà en juin 2014. Enfin, il avait recouru contre la décision de l’assurance-invalidité.</w:t>
      </w:r>
    </w:p>
    <w:p>
      <w:r>
        <w:rPr>
          <w:b/>
        </w:rPr>
        <w:t>E. 43</w:t>
      </w:r>
    </w:p>
    <w:p>
      <w:r>
        <w:t>Par courrier du 26 avril 2016, le recourant a encore transmis à la chambre de céans un rapport d’arthroscanner du 4 novembre 2014, relatif à l’épaule droite, faisant état d’une rupture transfixiante du tendon supra-épineux. Ainsi, contrairement aux allégations de la SUVA, les limitations fonctionnelles évoquées dans la réplique du 4 février 2016 existaient déjà en 2014.</w:t>
      </w:r>
    </w:p>
    <w:p>
      <w:r>
        <w:rPr>
          <w:b/>
        </w:rPr>
        <w:t>E. 44</w:t>
      </w:r>
    </w:p>
    <w:p>
      <w:r>
        <w:t>Sur ce,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30 jours (art. 60 al. 1 LPGA). Interjeté dans la forme et le délai prévus par la loi, le recours est recevable, en vertu des art. 56ss LPGA. 3. Est litigieux le droit du recourant à une rente d'invalidité à la suite de l'accident du 1er février 2014, en particulier le degré d'invalidité qu'il présente. 4. Le recourant reproche tout d’abord à l’intimée d’avoir rendu une décision sur le droit à la rente sans avoir attendu la fin de la procédure d’instruction relative à la rechute. Cette question doit être examinée en premier lieu. a.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w:t>
      </w:r>
    </w:p>
    <w:p>
      <w:r>
        <w:t>A/3472/2015 - 12/19 - relativement stabilisé (arrêt du Tribunal fédéral des assurances U 391/00 du 9 mai 2001 consid. 2a). b. A teneur de l’art. 21 al. 3 LAA,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Selon la jurisprudence, le moment déterminant pour l'augmentation de la rente par voie de révision en cas de rechute et de séquelles tardives doit avoir lieu - comme en cas d'octroi initial d'une rente - au moment de l'arrêt du traitement médical (ATF 140 V 65). c. 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et les références citées). d. En l’espèce, la question qui se pose dès lors est celle de savoir si la SUVA devait attendre que la rechute soit stabilisée pour se prononcer sur le droit à la rente ou si elle pouvait statuer sur le droit à la rente lié à l’accident assuré, celui-ci pouvant au besoin être augmenté lorsque la rechute sera stabilisée. Selon l’appréciation médicale du Dr K______ du 28 février 2013, à laquelle la chambre de céans a reconnu pleine valeur probante par arrêt du 25 février 2015, l’état du recourant était stabilisé. Par courrier du 7 avril 2014, la SUVA a informé le recourant qu’il n’y avait plus lieu d’attendre du traitement médical une</w:t>
      </w:r>
    </w:p>
    <w:p>
      <w:r>
        <w:t>A/3472/2015 - 13/19 - amélioration notable des suites de l’accident et qu’il serait mis un terme au versement des indemnités journalières avec effet au 30 juin 2014. Le 30 juin 2015, le recourant a téléphoniquement annoncé une rechute, laquelle a formellement été portée à la connaissance de la SUVA le 8 septembre 2015. Par décision du 14 septembre 2015, confirmée sur opposition le 29 septembre 2015, la SUVA a octroyé au recourant une rente d’invalidité de 12% à compter du 1er juillet 2014. Dans de telles circonstances, il n’était pas dans l’intérêt du recourant que la SUVA sursoie à se prononcer sur le droit à une rente initiale, celle-ci pouvant au besoin être augmentée lorsque la rechute sera stabilisée. Dans tous les cas, même si l’intimée avait attendu la stabilisation de la rechute, le droit à la rente aurait le cas échéant été échelonné, afin de prendre en considération l’état de santé tel qu’il se présentait au 30 juin 2014 et l’état de santé suite à la rechute. Dans les faits, la situation est en réalité identique : soit le recourant perçoit rapidement une rente correspondant à son état de santé tel qu’il se présentait au 30 juin 2014, rente qui sera le cas échéant augmentée pour tenir compte de la rechute, soit il attend la stabilisation de la rechute et percevra, avec effet rétroactif, une rente correspondant à son état de santé au 30 juin 2014, laquelle aura le cas échéant été augmentée pour tenir compte de la rechute. C’est donc à juste titre que la SUVA a appliqué l’arrêt du Tribunal fédéral U 16/07 du 9 mai 2007 consid. 3.2 par analogie, mettant ainsi le recourant au bénéfice d’une rente d’invalidité avant même la stabilisation de la rechute, rente qui sera le cas échéant augmentée afin de tenir compte de la rechute précitée. 5. Le recourant conteste ensuite le degré d’invalidité retenu par la SUVA. 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104 V 135 consid. 2a et 2b).</w:t>
      </w:r>
    </w:p>
    <w:p>
      <w:r>
        <w:t>A/3472/2015 - 14/19 - 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On ne saurait s’écarter du dernier salaire que l’assuré a obtenu avant l’atteinte à la santé pour le motif que celui-ci disposait, avant la survenance de son invalidité, de meilleures possibilités de gain que celles qu’il mettait en valeur et qui lui permettaient d’obtenir un revenu modeste (ATF 125 V 146 consid. 5c/bb) ; il convient toutefois de renoncer à s’y référer lorsqu’il ressort de l’ensemble des circonstances du cas que l’assuré, sans invalidité, ne se serait pas contenté d’une telle rémunération de manière durable (ATF non publié 9C_439/2009 du 30 décembre 2009,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w:t>
      </w:r>
    </w:p>
    <w:p>
      <w:r>
        <w:t>A/3472/2015 - 15/19 - 6. Le principe de l'obligation de réduire le dommage (cf. ATF 123 V 233 consid. 3c, 117 V 278 consid. 2b, et les arrêts cités) commande à tout assuré de mettre sa capacité de gain résiduelle à profit en accomplissant une activité lucrative compatible avec son état de santé (ATFA non publié U 259/04 du 7 juillet 2005, consid. 5.2). L'obligation pour l'assuré de diminuer le dommage s'applique donc également en matière d'assurance-accidents (ATF 117 V 400). Le juge ne peut pas se fonder simplement sur le travail que l'assuré a fourni ou s'estime lui-même capable de fournir après l'accident, ceci pour éviter que la victime soit tentée d'influencer à son profit, le degré de son invalidité (ATF 106 V 86 consid. 2). Ce sont les circonstances prévalant au moment de la naissance du droit à une rente (ainsi que les modifications éventuelles survenues jusqu’au moment où est rendue la décision) qui sont déterminantes pour procéder à la comparaison des revenus (ATF 128 V 174 consid. 4a). Enfin,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7. a. En l’espèce, il y a lieu de procéder à la comparaison des revenus en 2014. En effet, la SUVA a considéré que l’état du recourant était stabilisé à compter du 1er juillet 2014, ce qui a été relevé par la chambre de céans dans son arrêt du 25 février 2015 et qui n’a jamais été contesté par le recourant. b. Le recourant travaillait pour le compte de B______ (Suisse) SA, une entreprise de placement. A ce titre, il était soumis à la convention collective (CCT) en matière de location de service, laquelle prévoit, à son art. 3 al. 1 son application également là où une autre convention de travail s’applique pour une entreprise locataire de services. Le cas échéant la CCT précitée reprend, à l’exclusion de ses propres dispositions, les dispositions concernant le salaire et le temps de travail visées à l’art. 20 de la loi fédérale sur le service de l'emploi et la location de services du 6 octobre 1989 (LSE ; RS 823.11) notamment des conventions collectives en vigueur dans l’entreprise locataire de services qui font l’objet d’une décision d’extension. A noter que selon l’art. 20 LSE précité, lorsqu'une entreprise locataire de services est soumise à une convention collective de travail étendue, le bailleur de services doit appliquer au travailleur celles des dispositions de la convention qui concernent le salaire et la durée du travail. Dans la mesure où le recourant était actif dans le domaine de la construction, il était également soumis à certaines dispositions de la convention nationale du secteur principal de la construction en Suisse (CN), lesquelles étaient reprises dans la CCT précitée conformément à l’art. 3 al. 1 de la CCT et à l’art. 20 LSE. A teneur de l’art. 34 al. 1 CN, les travailleurs rémunérés à l’heure ont droit à 6 semaines de vacances dès 50 ans révolus, lesquels sont indemnisés à raison de 13 % du salaire de base (soit 6 semaines de vacances, calculé de la manière</w:t>
      </w:r>
    </w:p>
    <w:p>
      <w:r>
        <w:t>A/3472/2015 - 16/19 - suivante : 6 / (52,14 – 6) x 100 étant précisé que l’année comprend 52,14 semaine selon la CN (365 jrs/7 jrs/sem.). Selon l’art. 38 CN, les travailleurs ont droit à une indemnité pour la perte de salaire résultant de jours fériés déterminés tombant sur un jour de travail. Les CCT locales fixent les jours fériés pour lesquels une indemnité est versée (au minimum 8 jours fériés par année, pour autant qu’ils tombent sur un jour normalement travaillé) (al. 1). Le calcul de l’indemnité de jours fériés se fait sur la base du nombre moyen d’heures effectuées par jour pour les travailleurs rémunérés à l’heure (voir art. 24, al. 3) ; l’indemnité versée est égale au salaire de base individuel. Le paiement de l’indemnité a lieu à la fin de la période de paie dans laquelle les jours fériés sont compris. c. Pour déterminer le salaire sans invalidité du recourant, il convient de se référer au salaire qu’il aurait pu obtenir en 2014 dans son ancienne activité de maçon s’il n’avait pas été atteint dans sa santé. Selon les informations fournies par la société de travail intérimaire qui employait le recourant au moment de son accident, le salaire horaire aurait été le suivant en 2014, conformément à la convention collective en matière de gros œuvre applicable : Salaire horaire de base</w:t>
      </w:r>
    </w:p>
    <w:p>
      <w:r>
        <w:t>30.70 Indemnité de vacances 13% de la somme du salaire horaire de base + du salaire afférent aux jours fériés 4.13 Indemnité jours fériés 3.59% de la somme du salaire horaire de base 1.10 Part 13e 8.3% de la somme du salaire horaire de base + salaire afférent aux vacances + salaire afférent aux jours fériés 2.98 Salaire horaire avec 13e salaire</w:t>
      </w:r>
    </w:p>
    <w:p>
      <w:r>
        <w:t>38.92 Dans la mesure où, selon la convention collective applicable, le recourant aurait bénéficié de 30 jours de vacances par année et de 9 jours fériés indemnisés, le revenu annuel doit se calculer sur 44.34 semaines de travail, soit 52.14 semaines – 7.8 semaines de vacances, étant précisé que : − 52.14 semaines = 365 jours/ 7 jours par semaine ; − 7.8 semaines = 6 semaines de vacances indemnisées (30 jours de vacances / 5 jours travaillés par semaine) + 1.8 semaines de jours fériés indemnisés (9 jours fériés / 5 jours travaillés par semaine). En procédant de la sorte, le revenu annuel sans invalidité s’élève à CHF 70'064.-. L’intimée a procédé à un calcul légèrement différent, puisqu’elle n’a pas intégré au salaire horaire les indemnités relatives aux vacances et aux jours fériés, mais qu’elle a multiplié le gain hebdomadaire par 52 semaines plutôt que 44.34 semaines. On s’en tiendra à son calcul, puisqu’il est légèrement favorable au recourant. Sans invalidité, le revenu de base du recourant se serait ainsi élevé à CHF 70'213.- par année.</w:t>
      </w:r>
    </w:p>
    <w:p>
      <w:r>
        <w:t>A/3472/2015 - 17/19 - C’est encore le lieu de relever qu’on ne saurait suivre le recourant lorsque celui prétend que son revenu annuel doit être calculé en prenant en considération une année de travail de 2112 heures. En effet, même si la durée annuelle du travail selon la CCT correspond effectivement à 2112 heures ( soit 365 jours: 7 jours = 52,14 semaines x 40,5 heures par semaine), il s’agit en réalité d’un temps de travail brut qui doit être effectué durant une année civile, à savoir le temps pendant lequel le travailleur doit effectuer sa prestation de travail et avant déduction des heures qui ne doivent, en général, pas être effectuées tels que les jours fériés payés et celles qui, de manière individuelle, ne doivent pas être effectuées, tels que vacances, maladie, accident, jours de service de protection civile etc. (voir art. 24 de la convention nationale du secteur principal de la construction - CN). Ainsi, si l’on retient, comme le fait le recourant, un salaire horaire de CHF 38.92, celui-ci ne pourrait en aucun cas être multiplié par 2112 heures. En effet, si l’on prend en considération un salaire horaire incluant la rémunération pour les vacances et les jours fériés, le calcul du revenu annuel doit s’effectuer en déduisant les 39 jours de congé (vacances et jours fériés). A défaut, les jours de congé précités seraient rémunérés par deux fois : une première fois, par le biais de l’indemnité de 13%, respectivement de 3.59% incluse dans le salaire horaire de CHF 38.92, et une seconde fois par la rémunération des 39 jours de congé, lesquels sont inclus dans les 2112 jours. En résumé, il convient de retenir que le recourant aurait pu obtenir en 2014, sans invalidité, un salaire de CHF 70'213.-. b. S'agissant du revenu avec invalidité, le recourant, incapable de travailler dans son activité habituelle, n’a pas repris d’activité professionnelle en Suisse. Ainsi, 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pas conforme à la jurisprudence. La SUVA a procédé audit calcul sur la base des données résultant des DPT, lesquelles sont contestées par le recourant, celui-ci ne les considérant pas compatibles avec ses limitations fonctionnelles. Il convient donc d’examiner si l’intimée a respecté la jurisprudence lors du calcul du revenu d’invalide. L’assurance-accidents a retenu cinq postes dans le canton de Genève, à savoir les nos 6_____ (employé d’atelier, dans le domaine du papier et de l’emballage), 2_____ (magasinier), 3_____ (polisseur de métaux), 4_____ (aide caissier – agent de tri de monnaie) et 5_____ (agent de poste polyvalent dans le domaine aéroportuaire). Ces DPT ont été établies en fonction des conditions salariales valables en 2014, année de l’ouverture du droit à la rente. Les différentes activités retenues respectent les limitations fonctionnelles du recourant dans la mesure où elles n'impliquent pas, selon les réponses données par les employeurs, de port de charges supérieures à 10 kg et de travail avec les bras au-dessus de la tête ou de port de charges quelles qu’elles soient au-dessus du buste. Les DPT prises en</w:t>
      </w:r>
    </w:p>
    <w:p>
      <w:r>
        <w:t>A/3472/2015 - 18/19 - considération par l'intimée ne requièrent par ailleurs aucune formation particulière, hormis des initiations/formations internes d'une durée d'une heure à six mois qui paraissent, au vu du travail demandé, tout à fait à la portée du recourant. La chambre de céans se rallie ainsi à l'avis de l'intimée et considère que le recourant est capable d'exercer les activités retenues. Les critiques formulées par le recourant semblent en réalité prendre en considération son état de santé actuel et non celui qui était le sien en 2014. L’intimée a, en outre, précisé que 59 postes entraient en considération eu égard aux limitations fonctionnelles dont souffre le recourant et à la région retenue et a mentionné les salaires minimum (CHF 45'420.-), maximum (CHF 85'800.-) et moyen (CHF 60'093.-). Quant au revenu annuel moyen des cinq DPT retenues, il s’élève à CHF 62'086.20 et est 3.2% au-dessus de la moyenne des salaires moyens des 59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Les DPT ont par conséquent été recueillies conformément aux exigences posées par la jurisprudence de sorte qu’il n’y a aucune raison de s’en écarter. En retenant un revenu avec invalidité de CHF 62'086.20, le taux d’invalidité du recourant s’élève à 12% ([CHF 70'213.- – CHF 62'086.20] / CHF 70'213.- x 100 = 11.57%, arrondi à 12%). Aucune critique ne peut dès lors être formulée à l’encontre de la décision sur opposition querellée de sorte que celle-ci ne peut qu’être confirmée. 9. Au vu de ce qui précède, le recours doit être rejeté. 10. La procédure est gratuite (art. 61 let. a LPGA).</w:t>
      </w:r>
    </w:p>
    <w:p>
      <w:r>
        <w:t>A/3472/2015 - 19/19 -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