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ATAS/668/2009 vom 29. Mai 2009</w:t>
      </w:r>
    </w:p>
    <w:p>
      <w:r>
        <w:t>GE Cour de justice, 2009-05-29, FR</w:t>
      </w:r>
    </w:p>
    <w:p>
      <w:r>
        <w:rPr>
          <w:b/>
        </w:rPr>
        <w:t xml:space="preserve">Quelle: </w:t>
      </w:r>
      <w:r>
        <w:t>https://mcp.opencaselaw.ch/entscheid/ge_gerichte_ATAS_668_2009</w:t>
      </w:r>
    </w:p>
    <w:p>
      <w:r>
        <w:t>FR: GE_GERICHTE ATAS/668/2009 du 29 mai 2009</w:t>
      </w:r>
    </w:p>
    <w:p>
      <w:r>
        <w:t>IT: GE_GERICHTE ATAS/668/2009 del 29 maggio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l’assurance-invalidité du 19 juin 1959 (LAI). En dérogation aux art. 52 et 58 LPGA, les décisions des offices AI cantonaux peuvent directement faire l’objet d’un recours devant le tribunal des assurances du domicile de l’office concerné. La compétence du Tribunal de céans pour juger du cas d'espèce est ainsi établie.</w:t>
      </w:r>
    </w:p>
    <w:p>
      <w:r>
        <w:rPr>
          <w:b/>
        </w:rPr>
        <w:t>E. 2</w:t>
      </w:r>
    </w:p>
    <w:p>
      <w:r>
        <w:t>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ATF 127 V 467,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est postérieure à l'entrée en vigueur de la LPGA ainsi qu'à l'entrée en vigueur, le 1er janvier 2004, des modifications de la loi fédérale sur l'assurance-invalidité du 21 mars 2003 (4ème révision). Par conséquent, du point de vue matériel, le droit éventuel à une rente d'invalidité doit être examiné au regard des nouvelles normes de la LPGA et des modifications de la LAI consécutives à la 4ème révision de cette loi, dans la mesure de leur pertinence (ATF 130 V 445 et les références; voir également ATF 130 V 329).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Interjeté dans les forme et délai légaux (art. 56 à 60 LPGA), le recours est recevable.</w:t>
      </w:r>
    </w:p>
    <w:p>
      <w:r>
        <w:t>A/1497/2008 - 11/19 -</w:t>
      </w:r>
    </w:p>
    <w:p>
      <w:r>
        <w:rPr>
          <w:b/>
        </w:rPr>
        <w:t>E. 4</w:t>
      </w:r>
    </w:p>
    <w:p>
      <w:r>
        <w:t>Est litigieuse en l’espèce la question de savoir si la recourante peut prétendre une rente de l’assurance-invalidité, singulièrement la question de savoir quel est le taux d’invalidité qu’elle présente et si, cas échéant, elle peut se voir octroyer des mesures d’ordre professionnel.</w:t>
      </w:r>
    </w:p>
    <w:p>
      <w:r>
        <w:rPr>
          <w:b/>
        </w:rPr>
        <w:t>E. 5</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Omlin, Die Invaliditätsbemessung in der obligatorischen Unfallversicherung p. 297ss.;</w:t>
      </w:r>
    </w:p>
    <w:p>
      <w:r>
        <w:t>A/1497/2008 - 12/19 - Morger, Unfallmedizinische Begutachtung in der SUVA, in Revue Suisse des assurances sociales [RSAS] 32/1988 p. 332ss.). d)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e)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6</w:t>
      </w:r>
    </w:p>
    <w:p>
      <w:r>
        <w:t>La recourante conteste le taux de capacité résiduelle de travail retenu par l’intimé, lequel a considéré, sur la base du rapport d’expertise du SMR, qu’elle était capable d’exercer à mi-temps une activité adaptée. Le Tribunal de céans ne saurait suivre l’argumentation de la recourante sur ce point pour les motifs suivants. En effet, le rapport bidisciplinaire du 10 août 2006 se fonde sur une anamnèse détaillée, un examen clinique de la recourante et tient compte des plaintes émises</w:t>
      </w:r>
    </w:p>
    <w:p>
      <w:r>
        <w:t>A/1497/2008 - 13/19 - par cette dernière. Il a été établi en pleine connaissance du dossier et ses conclusions, dûment motivées, ne laissent pas apparaître de contradiction. Il y a donc lieu de lui reconnaître pleine valeur probante ce, d'autant plus que l'ensemble les diagnostics retenus par les médecins du SMR ont été confirmés par les Drs D__________ et I__________. Il y a lieu d’ajouter, pour conclure, qu’au vu de la divergence consacrée par la jurisprudence entre un mandat de soins et un mandat d’expertise (cf. arrêt du Tribunal fédéral du 5 janvier 2003, I 701/05, consid. 2 et les références, en particulier l’ATF 124 I 170 consid. 4), on ne saurait remettre en cause une expertise et procéder à de nouvelles investigations du seul fait qu’un ou plusieurs médecins traitants ont une opinion contradictoire : il n’en va autrement que si lesdits médecins traitants font état d’éléments objectifs ayant été ignorés dans le cadre de l’expertise et qui sont suffisamment pertinents pour remettre en cause les conclusions de cette dernière. Cette hypothèse n’est cependant pas réalisée en l’espèce, comme on l’a vu ci-avant. En réalité, les Drs I__________ et D__________ ne font qu’apporter une appréciation différente de la capacité résiduelle de travail de l’assurée, sans remettre en cause par ailleurs les diagnostics et limitations retenus par les médecins du SMR. Or, l’évaluation du Dr D__________ s’agissant de la capacité de travail de l’assurée ne saurait en particulier emporter la conviction, puisqu’il se base également sur des éléments ne relevant pas de l’assurance-invalidité (âge, niveau de scolarité, connaissances linguistiques de la recourante). Quant au Dr I__________, il base son appréciation sur l’ensemble de la situation « tant physique que psychique ». Or, aucune atteinte psychique invalidante n’a été mise en évidence chez la recourante. Eu égard à ces considérations, la capacité résiduelle de travail retenue par l’intimé doit être confirmée, une nouvelle expertise ne se justifiant pas, puisqu’il n’existe en fait de divergence entre les médecins de l’assurée et ceux du SMR que sur ce point, les diagnostics et limitations fonctionnelles n’étant par ailleurs pas contestés.</w:t>
      </w:r>
    </w:p>
    <w:p>
      <w:r>
        <w:rPr>
          <w:b/>
        </w:rPr>
        <w:t>E. 7</w:t>
      </w:r>
    </w:p>
    <w:p>
      <w:r>
        <w:t>Il convient à présent de se prononcer sur le calcul du taux d'invalidité effectué par l'OCAI. Il faut en premier lieu examiner quelle méthode d'évaluation de l'invalidité il convient d'appliquer. Le choix de l'une des trois méthodes considérées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w:t>
      </w:r>
    </w:p>
    <w:p>
      <w:r>
        <w:t>A/1497/2008 - 14/19 - catégories en fonction de ce qu'il aurait fait - les circonstances étant par ailleurs restées les mêmes - si l'atteinte à la santé n'était pas survenue. Pour savoir si un assuré doit être considéré comme une personne exerçant une activité à plein temps ou à temps partiel, respectivement pour déterminer la part de l'activité lucrative par rapport à celle consacrée aux travaux ménagers, ou s'il se consacrerait uniquement à ses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dispositions et des prédispositions.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faille que la force probatoire reconnue habituellement en droit des assurances sociales atteigne le degré de la vraisemblance prépondérante (ATF 125 V 150 consid. 2c, 117 V 194 ss consid. 3b et les références citées; VSI 1997 p. 301 ss consid. 2b, 1996 p. 209 consid. 1c, et les références citées). Il convient également de s'inspirer de la définition de la personne non active donnée à l'art. 28 al. 2 bis LAI, selon laquelle est considérée comme non active la personne qui n'exerce pas d'activité lucrative et dont on ne peut raisonnablement exiger d'elle qu'elle en exerce une. En l’espèce, l’assurée s’est vu reconnaître par l’intimé un statut mixte et a été considérée comme active à 80%. C’est en effet en ce sens que concluait l’enquête ménagère, qui relève que l’assurée a affirmé qu’en bonne santé, elle aurait continué à travailler pour des raisons financières, à 80% au minimum, soit quatre jours par semaine à plus de huit heures par jour, afin de se rendre disponible pour la clientèle et de pouvoir la conserver. Si l’on considère que l’assurée aurait travaillé 8 heures et demi par jour, quatre jours par semaine, cela conduit à un horaire hebdomadaire de 34 heures, correspondant à un taux d’occupation de 85% (si l’on considère un plein temps de 40 h./sem.). C’est donc ce taux d’occupation qu’il convient de retenir.</w:t>
      </w:r>
    </w:p>
    <w:p>
      <w:r>
        <w:rPr>
          <w:b/>
        </w:rPr>
        <w:t>E. 8</w:t>
      </w:r>
    </w:p>
    <w:p>
      <w:r>
        <w:t>La recourante conteste l'évaluation de sa capacité à assumer ses tâches ménagères, alléguant par exemple que, dans la mesure où il a été admis qu'elle ne peut plus effectuer les travaux liés à la préparation d'un repas, son empêchement dans ce poste aurait dû être évalué à 50% et non à 20% seulement, tout comme l’empêchement à assumer la lessive et l'entretien des vêtements aurait dû être fixé à 100% et non à 60%, puisqu’elle ne peut plus effectuer aucune tâche relative à la</w:t>
      </w:r>
    </w:p>
    <w:p>
      <w:r>
        <w:t>A/1497/2008 - 15/19 - lessive et à l'entretien des vêtements. L’assurée en tire la conclusion que son incapacité à assumer les activités ménagères devrait s'élever à 51% et non à 32%, comme retenu par l'OCAI. En ce qui concerne l'incapacité d'accomplir les travaux habituels, l'enquête ménagère effectuée au domicile de l'assuré constitue en règle générale une base appropriée et suffisante pour évaluer les empêchements dans ce domaine. Pour déterminer la valeur probante d'un tel rapport d'enquête, il est essentiel qu'il ait été élaboré par une personne qualifiée qui a connaissance de la situation locale et spatiale, ainsi que des empêchements et handicaps résultant des diagnostics médicaux. Il s'agit en outre de tenir compte des indications de l'assuré et de consigner les opinions divergentes des participants. Enfin le contenu doit être plausible, motivé et rédigé de façon suffisamment détaillée en ce qui concerne les diverses limitations et correspondre aux indications relevées sur place (arrêt 9C_313/2007 du 8 janvier 2008 consid. 4.1). De plus, le total des activités ménagères doit toujours se monter à 100% (VSI 1997 p. 298). Comme lors de la comparaison des revenus au sens de l'art. 28 al. 2 LAI, la fixation de l'invalidité dans les travaux habituels ne saurait reposer sur une évaluation médico-théorique. En effet, le facteur déterminant pour évaluer l'invalidité des assurés n'exerçant pas d'activité lucrative consiste en l'empêchement d'accomplir les travaux habituels, lequel ne peut être déterminé que compte tenu des circonstances concrètes du cas particulier. C'est pourquoi il n'existe pas de principe selon lequel l'évaluation médicale de la capacité de travail l'emporte d'une manière générale sur les résultats de l'enquête ménagère (arrêt du 28 février 2003 en la cause S.-P., I 685/02, déjà cité). Selon la jurisprudence, une telle enquête a valeur probante et ce n'est qu'à titre exceptionnel, singulièrement lorsque les déclarations de l'assuré ne concordent pas avec les constatations faites sur le plan médical, qu'il faut faire procéder par un médecin à une estimation des empêchements que l'intéressé rencontre dans ses activités habituelles (VSI 2001 p. 158 consid. 3c). Cela étant, on ne saurait confirmer la pratique aux termes de laquelle, en présence de troubles d'ordre psychique, l'enquête sur les activités ménagères ne constitue pas un moyen de preuve approprié pour évaluer le degré d'invalidité des assurés travaillant dans le ménage. Il faut bien plutôt s'en tenir à la jurisprudence inaugurée dans l'arrêt non publié du 9 novembre 1987 dans la cause I 277/87, et la préciser, en ce sens qu'en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(ATFA I 311/03 du 22 décembre 2003, consid. 5.3) En l’espèce, il n’existe aucun élément permettant de mettre en doute la valeur probante et les conclusions de l’enquête ménagère. Le Dr D__________, a indiqué</w:t>
      </w:r>
    </w:p>
    <w:p>
      <w:r>
        <w:t>A/1497/2008 - 16/19 - que les tâches lourdes telles que l’aspirateur ou le port des commissions étaient interdites à sa patiente, ce qui n’est pas contesté. Il a confirmé que l’intéressée faisait appel à l’aide de ses proches et fractionnait les tâches à accomplir, ce qui est précisément ce que l’on attend d’un assuré. En effet, ainsi que l’a rappelé l’intimé en audience, l’enquêteur procède à une pondération en tenant compte de ce que peut faire l'assurée, mais également de l'aide que peuvent apporter les autres personnes faisant partie du ménage et de la fréquence à laquelle sont exercées les différentes tâches. Il découle en effet de l’obligation de réduire le dommage, de tenir compte de l’aide que peuvent apporter les proches à l’assuré. Dans le cas présent et eu égard à ces explications, force est de constater qu’aucun élément objectif n’a été amené qui permette de remettre en cause les conclusions de l’enquête ménagère.</w:t>
      </w:r>
    </w:p>
    <w:p>
      <w:r>
        <w:rPr>
          <w:b/>
        </w:rPr>
        <w:t>E. 9</w:t>
      </w:r>
    </w:p>
    <w:p>
      <w:r>
        <w:t>Reste à déterminer le degré d’invalidité dans la sphère professionnelle. a)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égal ou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w:t>
      </w:r>
    </w:p>
    <w:p>
      <w:r>
        <w:t>A/1497/2008 - 17/19 -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avait été en bonne santé (ATF 129 V 224 consid. 4.3.1 et la référence). Il doit être évalué de manière aussi concrète que possible si bien qu'il convient, en règle générale, de se référer au dernier salaire que l'assuré a obtenu avant l'atteinte à la santé. b) En l’espèce, eu égard au fait que le droit à la rente peut éventuellement prendre naissance au plus tôt en juillet 2004, soit une année après le début de l'incapacité de travail attestée par le Dr D__________ dans son rapport du 21 août 2004, le calcul du degré d’invalidité se fera compte tenu des revenus valables pour l'année 2004. S’agissant du revenu avant invalidité, l’employeur de l’assurée a indiqué qu’en 2004, elle aurait réalisé un revenu de 24'792 fr. (montant repris par l’intimé). Ce montant correspond toutefois au revenu qu’aurait obtenu l’assurée en 2004 en travaillant au taux réduit qui était le sien juste avant l’incapacité de travail, soit 28 h./sem. (cf. questionnaire de l’employeur). En travaillant à 85% (soit 34 h./sem.), son revenu se serait élevé à 30'105 fr. C’est donc ce montant qu’il convient de retenir à titre de revenu avant invalidité. Quant au revenu avec invalidité, en l’absence de reprise d’activité de la recourante, c’est à juste titre que l’intimé s’est référé aux salaires statistiques tels qu’ils découlent de l’enquête suisse sur la structure des salaires éditée par l’Office fédéral de la statistique (ESS). Le revenu d’invalide peut ainsi être évalué à 19’434 fr. (ESS 2004, TA1, activités simples et répétitives : 3'893.- pour 40 h./sem. = 4'049.- pour 41.6 h./sem. = 48'585.- en 2004 = 24’4563.- à 50% = 19’439.- après réduction supplémentaire de 20%), compte tenu d’une réduction supplémentaire de 20%. En effet, la réduction de 15% appliquée par l’intimé apparaît insuffisante au vu du nombre d’éléments que l’intimé a admis devoir prendre en compte : les limitations fonctionnelles de</w:t>
      </w:r>
    </w:p>
    <w:p>
      <w:r>
        <w:t>A/1497/2008 - 18/19 - l’assurée mais surtout, son âge, le fait qu’elle ne pourra plus exercer qu’un temps partiel et le nombre d’années de service. La comparaison des gains conduit à un degré d’invalidité de 35.5% pour la part lucrative.</w:t>
      </w:r>
    </w:p>
    <w:p>
      <w:r>
        <w:rPr>
          <w:b/>
        </w:rPr>
        <w:t>E. 10</w:t>
      </w:r>
    </w:p>
    <w:p>
      <w:r>
        <w:t>L’empêchement de 32% dans la part ménagère (20%) ayant conduit à un degré d’invalidité de 6%, le degré d’invalidité global doit être fixé à 31,08 %, degré insuffisant pour ouvrir droit à une rente. On peut encore ajouter que même en appliquant une réduction de 25% au revenu d’invalide, comme le demande la recourante, on obtiendrait un revenu de 18'219 fr. conduisant à un degré d’invalidité de 39.5% pour la part lucrative et à un degré d’invalidité global de 34,5%, également insuffisant pour ouvrir droit à une rente.</w:t>
      </w:r>
    </w:p>
    <w:p>
      <w:r>
        <w:rPr>
          <w:b/>
        </w:rPr>
        <w:t>E. 11</w:t>
      </w:r>
    </w:p>
    <w:p>
      <w:r>
        <w:t>Eu égard aux considérations qui précèdent, le refus de rente apparaît justifié. Le recours est donc rejeté.</w:t>
      </w:r>
    </w:p>
    <w:p>
      <w:r>
        <w:t>A/1497/2008 - 19/19 -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