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ATAS/668/2007 vom 12. Juni 2007</w:t>
      </w:r>
    </w:p>
    <w:p>
      <w:r>
        <w:t>GE Cour de justice, 2007-06-12, FR</w:t>
      </w:r>
    </w:p>
    <w:p>
      <w:r>
        <w:rPr>
          <w:b/>
        </w:rPr>
        <w:t xml:space="preserve">Quelle: </w:t>
      </w:r>
      <w:r>
        <w:t>https://mcp.opencaselaw.ch/entscheid/ge_gerichte_ATAS_668_2007</w:t>
      </w:r>
    </w:p>
    <w:p>
      <w:r>
        <w:t>FR: GE_GERICHTE ATAS/668/2007 du 12 juin 2007</w:t>
      </w:r>
    </w:p>
    <w:p>
      <w:r>
        <w:t>IT: GE_GERICHTE ATAS/668/2007 del 12 giugno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En l’espèce, le présent recours concerne le droit à des prestations dès le mois d'octobre 1998. Etant donné que les faits déterminants se sont réalisés en partie avant et après l’entrée en vigueur de la LPGA, le droit à la rente doit-il être examiné au regard de l'ancien droit pour la période jusqu'au 31 décembre 2002 et en fonction de la nouvelle réglementation légale après cette date (ATF 130 V 445 et les références; cf. aussi ATF 130 V 329).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nouvelle du 21 mars 2003 modifiant la LAI (4ème révision), entrées en vigueur le 1er janvier 2004 (RO 2003 3852), sont régies par le même principe et sont donc inapplicables dans le présent cas. Quant aux règles de procédure, elles s'appliquent, sauf dispositions transitoires contraires, à tous les cas en cours dès l'entrée en vigueur de la LPGA (ATF 131 V</w:t>
      </w:r>
    </w:p>
    <w:p>
      <w:r>
        <w:t>A/214/2007 - 9/18 - 314 consid. 3.3, 117 V 93 consid. 6b, 112 V 360 consid. 4a; RAMA 1998 KV 37 p. 316 consid. 3b).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d'un émolument (art. 52, 58 et 61 let. a LPGA). En l'espèce, le présent cas est soumis au nouveau droit puisque le recours a été formé après le 1er juillet 2006 (ch. II let. c des dispositions transitoires relatives à la modification du 16 décembre 2005).</w:t>
      </w:r>
    </w:p>
    <w:p>
      <w:r>
        <w:rPr>
          <w:b/>
        </w:rPr>
        <w:t>E. 3</w:t>
      </w:r>
    </w:p>
    <w:p>
      <w:r>
        <w:t>Selon l’art. 60 al. 1 LPGA, le délai de recours est de trente jours. En vertu de l'art. 89C let. c de la loi cantonale genevoise sur la procédure administrative du 12 septembre 1985 (LPA; E 5 10), les délais en jours ou en mois fixés par la loi ou par l'autorité ne courent pas du 18 décembre au 1er janvier inclusivement. Cette réglementation cantonale est semblable à celle qui est prévue à l'art. 38 al. 4 LPGA, de sorte que cette disposition du droit cantonal demeure applicable sans réserve à la procédure de recours formé devant le Tribunal cantonal des assurances sociales du canton de Genève (ATF 130 V 320 consid. 2.1; ATFA non publié du 20 octobre 2005, U 127/04, consid. 5.5). Dans un premier temps, à partir du jour de la communication de la décision sur opposition, il faut déterminer la fin du délai de recours, soit en l'espèce, le 5 janvier 2007 puisque le recourant a reçu la décision le 6 décembre 2006. On ajoute ensuite le nombre de jours de suspension écoulés, soit 15 jours (du 18 décembre au 1er janvier inclusivement), ce qui reporte l'expiration du délai au samedi 20 janvier 2007 (cf. ATF 125 V 39 consid. 4a; ATFA non publié du 26 août 2005, U 268/03, consid. 4.6). Celle-ci doit encore être reportée au premier jour utile (cf. art. 38 al. 3 LPGA; art. 17 al. 3 en liaison avec les art. 1er et 6 al. 1 let. b LPA), ce qui amène au lundi 22 janvier 2007. Interjeté dans la forme et le délai prévus par la loi, le recours est recevable, en vertu des art. 56 et ss LPGA.</w:t>
      </w:r>
    </w:p>
    <w:p>
      <w:r>
        <w:rPr>
          <w:b/>
        </w:rPr>
        <w:t>E. 4</w:t>
      </w:r>
    </w:p>
    <w:p>
      <w:r>
        <w:t>Le litige porte sur l'évaluation de l'invalidité de la recourante et en particulier sur son droit à une rente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w:t>
      </w:r>
    </w:p>
    <w:p>
      <w:r>
        <w:t>A/214/2007 - 10/18 - raisonnablement être exigée de lui après les traitements et les mesures de réadaptation, sur un marché du travail équilibré (art. 16 LPGA et art. 28 al. 2 LAI).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6</w:t>
      </w:r>
    </w:p>
    <w:p>
      <w:r>
        <w:t>Le Tribunal fédéral des assurances a considéré que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consid. 4.1). Il existe une présomption que les troubles somatoformes douloureux ou leurs effets peuvent être surmontés par un effort de volonté raisonnablement exigible (ATF 131 V 50). Il y a lieu de poser la même présomption en présence d'une fibromyalgie (ATF 132 V 71 consid. 4.2.1).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(ATF 132 V 72 consid. 4.3).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w:t>
      </w:r>
    </w:p>
    <w:p>
      <w:r>
        <w:t>A/214/2007 - 11/18 -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w:t>
      </w:r>
    </w:p>
    <w:p>
      <w:r>
        <w:t>A/214/2007 - 12/18 -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8</w:t>
      </w:r>
    </w:p>
    <w:p>
      <w:r>
        <w:t>La recourante soutient, en se basant sur les rapports de ses médecins traitants, que sa capacité de travail est nulle, alors que l'intimé prétend qu'elle est entière en s'appuyant sur l'expertise de la Clinique romande de réadaptation. Que l'on se réfère au diagnostic de fibromyalgie posé par le Dr B_________ et le Dr de D_________ ainsi que par les experts du COMAI ou à celui de syndrome douloureux somatoforme persistant posé par les experts de la Clinique romande de réadaptation, il est constant que la recourante souffre d'un état douloureux sans substrat clairement objectivable. Les investigations pratiquées n'ont en effet révélé chez elle aucune atteinte somatique significative (pas de hernie discale et pas de canal lombaire étroit; status neurologique normal). Il convient donc d'examiner si les rapports médicaux, sur lesquels l'intimé s'est fondé pour rendre sa décision, permettent de statuer sur le caractère invalidant de cet état douloureux. Dans leur rapport du 25 septembre 2006, les experts de la Clinique romande de réadaptation ont diagnostiqué, sans répercussion sur la capacité de travail, un syndrome douloureux somatoforme persistant, une scoliose lombaire modérée, un status après encéphalite en 1983, un status après arthroscopie du genou droit en 1996, un status après césarienne en 1997 et 2001, un status après plastie de la paroi abdominale en 2004, enfin, une hypothyroïdie traitée. Lors de son examen clinique, le Dr J_________ a constaté une discrète scoliose lombaire, une cyphose basse dans le plan sagittal, une absence d'amyotrophie de la ceinture scapulaire et des membres supérieurs, une mobilité symétrique des hanches. Il a précisé que les manifestations douloureuses invoquées par la patiente étaient détachées du stimulus censé les déclencher, qu'elle présentait une auto-limitation à l'investigation médicale classique de sorte qu'une mesure correcte de la mobilité ou des angles rachidiens était impossible à effectuer en raison de contre-pulsions musculaires volontaires, enfin que la collaboration était très limitée comme l'attestait la force de préhension dérisoire. En revanche, l'examen neurologique était en ordre, les</w:t>
      </w:r>
    </w:p>
    <w:p>
      <w:r>
        <w:t>A/214/2007 - 13/18 - réflexes tendineux vifs étaient obtenus symétriquement à tous les niveaux et l'expert n'a pas mis en évidence de déficit moteur. Lors de l'entretien psychiatrique, le Dr K_________ a observé une thymie discrètement triste, une labilité émotionnelle, une phase de pleurs, une conservation des fonctions cognitives et une absence de ralentissement. Il a considéré que la présence d'un épisode dépressif de degré moyen était indéniable selon les critères de l'ICD-10 (Classification internationale des troubles mentaux et des troubles du comportement établie par l'Organisation Mondiale de la Santé, dixième révision). Il a expliqué que, sur le plan médical, suivant les symptômes présents, un tel trouble pouvait entraver de manière significative la capacité de travail d'un assuré. Dans le cas de la patiente, il a exposé que, d'une part, ce trouble ne pouvait pas être considéré comme une comorbidité significative, mais bien comme une réaction réactive ne pouvant pas faire l'objet d'un diagnostic séparé, d'autre part, l'assurée ne présentait pas les critères qui justifiaient une incapacité de travail dans les cas exceptionnels en tant qu'elle avait de nombreuses relations personnelles, familiales et sociales, qu'elle ne présentait pas un état psychique cristallisé, enfin que la prise en charge psychiatrique paraissait tout à fait adéquate. Les experts ont relevé que les plaintes de l'assurée étaient vagues, que les douleurs n'orientaient pas sur une pathologie précise, mais qu'elles étaient universelles, continuelles, cotées à un très haut degré d'intensité et non modulables par les traitements. Ils ont observé qu'abstraction faite d'un comportement parasite visant à communiquer la douleur et à faire la démonstration de limitations, l'examen physique était sans anomalie significative. Ils ont indiqué que l'évaluation des capacités fonctionnelles se heurtait aux mêmes difficultés que lors de l'examen médical, à savoir, d'une part, que l'appréciation par la patiente de ses propres capacités réalisée sur la base d'un questionnaire aboutissait à un résultat misérable donnant à penser qu'elle ne pouvait pas réaliser le moindre effort et qu'elle était pratiquement réduite à la condition d'une grabataire, soit une estimation ne correspondant nullement à la réalité puisque l'assurée s'était déplacée de façon autonome en empruntant les transports publics, d'autre part, qu'elle exerçait la même auto-limitation que lors de l'examen médical, notamment en mettant fin à la tâche avant que les signes d'un quelconque effort aient pu être observés. Ils ont ajouté que l'image que la patiente donnait de quasi impotente ne correspondait pas à la réalité et qu'il s'agissait d'un comportement plus que d'une maladie. Ils ont conclu que l'enlisement dans le statut d'invalide avait été facilité par les méandres de l'instruction du dossier, par les positions contradictoires des divers intervenants et par les divers recours ainsi que les décisions de renvoi que ces contradictions avaient provoqués. Le rapport des médecins de la Clinique romande de réadaptation se base sur une observation dans le cadre d'un séjour hospitalier de trois jours, un examen clinique de la recourante, un entretien psychologique et une évaluation des capacités fonctionnelles. Il prend également en considération les plaintes exprimées par la recourante et a été établi en pleine connaissance tant d'une anamnèse familiale,</w:t>
      </w:r>
    </w:p>
    <w:p>
      <w:r>
        <w:t>A/214/2007 - 14/18 - personnelle et sociale, psychiatrique que du dossier médical et radiologique. La description et l'appréciation de la situation médicale sont claires. Les experts se sont exprimés sur l'évolution de l'état de santé, sur la capacité de travail et sur les limitations fonctionnelles, enfin, ils ont dûment motivé leur point de vue, notamment en expliquant pourquoi ils ne pouvaient retenir ni le diagnostic de trouble dépressif majeur chronique de sévérité moyenne posé par le psychiatre traitant, ni une quelconque incapacité de travail. Leurs conclusions sont cohérentes et convaincantes, en tant que, notamment, contrairement aux divers médecins traitants, les experts ont relativisé l'intensité des douleurs décrites en se fondant sur le résultat des examens auxquels ils ont procédé et sur le dossier radiologique, soit sur des éléments objectifs seuls pertinents dans ce type d'appréciation (cf. ATFA du</w:t>
      </w:r>
    </w:p>
    <w:p>
      <w:r>
        <w:rPr>
          <w:b/>
        </w:rPr>
        <w:t>E. 12</w:t>
      </w:r>
    </w:p>
    <w:p>
      <w:r>
        <w:t>En vertu de l'art. 69 al. 1 bis LAI, entré en vigueur le 1er juillet 2006, la procédure de recours en matière de contestations portant sur l'octroi ou le refus de prestations de l'AI devant le Tribunal de céans est soumis à des frais de justice, lesquels doivent se situer entre 200 fr. et 1'000 fr. La recourante étant déboutée, elle sera par conséquent condamnée au paiement d'un émolument de 200 fr.</w:t>
      </w:r>
    </w:p>
    <w:p>
      <w:r>
        <w:t>A/214/2007 - 18/18 -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