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ATAS/667/2024 vom 4. September 2024</w:t>
      </w:r>
    </w:p>
    <w:p>
      <w:r>
        <w:t>GE Cour de justice, 2024-09-04, FR</w:t>
      </w:r>
    </w:p>
    <w:p>
      <w:r>
        <w:rPr>
          <w:b/>
        </w:rPr>
        <w:t xml:space="preserve">Quelle: </w:t>
      </w:r>
      <w:r>
        <w:t>https://mcp.opencaselaw.ch/entscheid/ge_gerichte_ATAS_667_2024</w:t>
      </w:r>
    </w:p>
    <w:p>
      <w:r>
        <w:t>FR: GE_GERICHTE ATAS/667/2024 du 4 septembre 2024</w:t>
      </w:r>
    </w:p>
    <w:p>
      <w:r>
        <w:t>IT: GE_GERICHTE ATAS/667/2024 del 4 settembre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w:t>
      </w:r>
    </w:p>
    <w:p>
      <w:r>
        <w:rPr>
          <w:b/>
        </w:rPr>
        <w:t>E. 1.2</w:t>
      </w:r>
    </w:p>
    <w:p>
      <w:r>
        <w:t>Interjeté dans la forme et le délai prévus par la loi, compte tenu de la suspension des délais du 15 juillet au 15 août inclusivement (art. 38 al. 4 let. b LPGA et art. 89C let. b de la loi sur la procédure administrative du 12 septembre 1985 [LPA -E 5 10]), le recours est recevable (art. 56 ss LPGA et 62 ss LPA).</w:t>
      </w:r>
    </w:p>
    <w:p>
      <w:r>
        <w:rPr>
          <w:b/>
        </w:rPr>
        <w:t>E. 2</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En l'espèce, certaines conclusions du recourant excèdent l'objet de la décision querellée, laquelle portait sur son inaptitude au placement en raison de son état de santé. Il en va ainsi de ses conclusions par lesquelles il requiert la reconnaissance de son droit à l'intégralité des indemnités de chômage à compter du 1er mai 2019 et du 28 février 2020 et l'absence de sanctions à son égard. Il ne sera donc pas entré en matière sur ces éléments du recours. Il n'y a pas non plus lieu de traiter sa conclusion visant à ce que son aptitude au placement soit reconnue dès le 1er mai 2019, cette question ayant fait l'objet de la décision du 21 juin 2019, non contestée et entrée en force, quand bien même l'intimé s'est à nouveau exprimé (à tort) sur ce point dans ses décisions ultérieures.</w:t>
      </w:r>
    </w:p>
    <w:p>
      <w:r>
        <w:rPr>
          <w:b/>
        </w:rPr>
        <w:t>E. 3</w:t>
      </w:r>
    </w:p>
    <w:p>
      <w:r>
        <w:t>Le litige porte ainsi sur le bien-fondé de la décision de l'intimé du 25 juillet 2023, par laquelle il a déclaré le recourant inapte au placement dès le 28 février 2020 en raison de son état de santé.</w:t>
      </w:r>
    </w:p>
    <w:p>
      <w:r>
        <w:rPr>
          <w:b/>
        </w:rPr>
        <w:t>E. 4</w:t>
      </w:r>
    </w:p>
    <w:p>
      <w:r>
        <w:t>Selon l'art. 8 al. 1 LACI, dans sa teneur en vigueur jusqu'au 31 décembre 2023, l'assuré a droit à l'indemnité de chômage s’il est sans emploi ou partiellement sans emploi (let. a), s’il a subi une perte de travail à prendre en considération (let. b), s’il est domicilié en Suisse (let. c), s’il a achevé sa scolarité obligatoire et qu’il n’a pas encore atteint l’âge donnant droit à une rente AVS et ne touche pas de rente de vieillesse de l'AVS (let. d), s’il remplit les conditions relatives à la période de</w:t>
      </w:r>
    </w:p>
    <w:p>
      <w:r>
        <w:t>A/2911/2023 - 9/15 - cotisation ou en est libéré (let. e), s’il est apte au placement (let. f) et s’il satisfait aux exigences du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en sa qualité d'autorité de surveillance de l'assurance-chômage chargée d'assurer une application uniforme du droit (art. 110 LACI), notamment par le biais du Bulletin LACI IC.</w:t>
      </w:r>
    </w:p>
    <w:p>
      <w:r>
        <w:rPr>
          <w:b/>
        </w:rPr>
        <w:t>E. 5</w:t>
      </w:r>
    </w:p>
    <w:p>
      <w:r>
        <w:t>Conformément à l'art. 15 al. 1 LACI, auquel renvoie l'art. 8 al. 1 let. f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125 V 51 consid. 6a ; 123 V 214 consid. 3 ; arrêt du Tribunal fédéral 8C_146/2023 du 30 août 2023 consid. 4.1). L'aptitude au placement est évaluée de manière prospective d'après l'état de fait existant jusqu'au moment où la décision sur opposition a été rendue (ATF 146 V 210 consid. 3.2 ; 143 V 168 consid. 2 et les références). L’aptitude au placement n’est pas sujette à fractionnement, en ce sens qu’il existerait des situations intermédiaires entre l’aptitude et l’inaptitude au placement (par exemple une inaptitude « partielle ») auxquelles la loi attacherait des conséquences particulières. Lorsqu’un assuré est disposé à n’accepter qu’un travail à temps partiel – jusqu’à concurrence de 20% au moins d’un horaire de travail complet (cf. art. 5 OACI) –, il convient en effet non pas d’admettre une aptitude au placement partielle pour une perte de travail de 100%, mais, à l’inverse, d’admettre purement et simplement l’aptitude au placement de l’intéressé dans le cadre d’une perte de travail partielle (ATF 145 V 399 consid. 2.2 ; 136 V 95 consid. 5.1). C’est sous l’angle de la perte de travail à prendre en considération qu’il faut, le cas échéant, tenir compte du fait qu’un assuré au chômage ne peut ou ne veut pas travailler à plein temps (ATF 126 V 124 consid. 2 ; arrêt du Tribunal fédéral 8C_742/2019 du 8 mai 2020 consid. 3.3).</w:t>
      </w:r>
    </w:p>
    <w:p>
      <w:r>
        <w:t>A/2911/2023 - 10/15 -</w:t>
      </w:r>
    </w:p>
    <w:p>
      <w:r>
        <w:rPr>
          <w:b/>
        </w:rPr>
        <w:t>E. 6</w:t>
      </w:r>
    </w:p>
    <w:p>
      <w:r>
        <w:t>En vertu de l'art. 15 al. 2 LACI,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Dans ce contexte, les exigences d'aptitude au placement de l'art. 15 al. 1 LACI s'apprécient avec davantage de souplesse. Ainsi, l'aptitude au placement ne peut être niée que si l'assuré est manifestement inapte au placement. La réduction des exigences ne touche cependant que l'un des éléments de l'aptitude au placement, à savoir la condition de la capacité de travailler, et non celle de la volonté de réintégrer le marché du travail (arrêt du Tribunal fédéral 8C_242/2019 du 5 mars 2020 consid. 2 ; THOMAS NUSSBAUMER, Arbeitslosenversicherung in Schweizerisches Bundesverwaltungsrecht [SBVR], vol. XIV, Soziale Sicherheit, 3ème éd. 2016, n. 279 p. 2351 ; voir également Boris RUBIN, Commentaire de la loi sur l'assurance-chômage, 2014, n. 88 ss ad art. 15 LACI ; arrêt du Tribunal fédéral 8C_680/2019 du 16 septembre 2020 consid. 3.1). La disponibilité sur le marché du travail doit toujours exister durant la période d'attente de la décision de l'office AI. Il faut que le chômeur handicapé soit disposé à accepter un emploi correspondant à sa capacité de travail résiduelle et qu'il recherche effectivement un tel emploi. S'il n'est pas disposé à accepter un tel emploi ou s'estime totalement incapable de travailler, il est inapte au placement et ne peut prétendre à l'avance des prestations par l'assurance-chômage (arrêt du Tribunal fédéral 8C_242/2019 du 5 mars 2020 consid. 2 et la référence). La personne qui a déposé une demande de prestations de l'assurance-invalidité et qui est entièrement sans emploi, mais qui n'est capable de travailler qu'à temps partiel en raison d'atteintes à sa santé, a droit à une pleine indemnité journalière de chômage, fondée sur l'obligation de l'assurance-chômage d'avancer les prestations, si elle est prête à accepter un emploi dans la mesure de sa capacité de travail attestée médicalement (ATF 136 V 95 consid. 7.3). Sur la base de la délégation de compétences prévue à l'art. 15 al. 2 LACI, le Conseil fédéral a édicté l'art. 15 OACI réglant l'examen de l'aptitude au placement des handicapés. Aux termes de l'al. 3,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Cette disposition réglementaire contient une présomption en faveur de l'aptitude au placement aussi et en particulier lorsque des doutes existent à cet égard. Conclure à une inaptitude au placement au sens de l'art. 15 al. 3 OACI implique par conséquent que l'inaptitude au placement peut être clairement établie sur la</w:t>
      </w:r>
    </w:p>
    <w:p>
      <w:r>
        <w:t>A/2911/2023 - 11/15 - base de documents de l'assurance-chômage, d'éventuelles investigations des autres assurances sociales ou de certaines circonstances sans que des recherches complémentaires ne soient nécessaires (arrêt du Tribunal fédéral C 77/01 du 8 février 2002 consid. 3d reproduit in DTA 2002 p. 238). L'art. 70 al. 2 let. b LPGA prévoit, lui aussi, l'obligation pour l'assurance-chômage d'avancer les prestations dont la prise en charge par l'assurance-invalidité est contestée. Pour ne pas vider l'art. 70 al. 2 let. b LPGA de sa substance, il faut que l'aptitude au placement fasse l'objet d'une définition large pour les handicapés physiques ou mentaux, comme le prévoit l'art. 15 al. 2 LACI (Ghislaine FRÉSARD-FELLEY/Jean-Maurice FRÉSARD, in Commentaire romand, Loi sur la partie générale des assurances sociales, 2018, n. 22 ad art. 70 LPGA). Le but des art. 15 al. 3 OACI et 70 al. 2 let. b LPGA est d'éviter qu'une personne atteinte dans sa santé, mais dont l'inaptitude au placement n'est pas manifeste, ne puisse prétendre à aucune indemnisation de sa perte de gain tant que sa demande de prestation de l'assurance-invalidité n'est pas tranchée. Afin d'éviter une telle lacune, les dispositions citées prévoient l'obligation pour l'assurance-chômage d'avancer les prestations. L'assurance-chômage est tenue d'avancer la totalité des prestations, sans réduction, même lorsque la personne assurée présente une incapacité de travail partielle attestée médicalement. La personne assurée doit toutefois être disposée à accepter un emploi correspondant à sa capacité de travail résiduelle et rechercher effectivement un tel emploi (arrêt du Tribunal fédéral 8C_627/2009 du 8 juin 2010 consid. 4.2 et la référence). Après que l'office de l’assurance-invalidité se soit prononcé, il ne suffit plus, pour admettre l'aptitude au placement d'un assuré, que l'inaptitude manifeste au sens de l'art. 15 al. 3 OACI puisse être niée mais il convient d'examiner si l'intéressé peut prétendre à une indemnité de chômage en tant que chômeur handicapé, dont l'aptitude au placement est réglée à l'art. 15 al. 2 LACI (arrêts du Tribunal fédéral 8C_245/2010 du 9 février 2011 consid. 4.2 et 8C_490/2010 du 23 février 2011 consid. 4.1).</w:t>
      </w:r>
    </w:p>
    <w:p>
      <w:r>
        <w:rPr>
          <w:b/>
        </w:rPr>
        <w:t>E. 7</w:t>
      </w:r>
    </w:p>
    <w:p>
      <w:r>
        <w:t>Sont considérés comme chômeurs handicapés au sens de l'art. 15 al. 2 LACI et de l'art. 15 OACI ceux qui ont une capacité de travail réduite pour des raisons psychiques ou physiques d'une certaine importance et depuis plus d'une année. Les incapacités de moindre durée relèvent quant à elles de l'art. 28 LACI, dont l'al. 1 prescrit que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(Boris RUBIN, op. cit. , n. 76 ad art. 15 ; voir également THOMAS NUSSBAUMER, op. cit., n. 280 p. 2351). Autrement dit, en cas de capacité de travail réduite, il convient de distinguer une</w:t>
      </w:r>
    </w:p>
    <w:p>
      <w:r>
        <w:t>A/2911/2023 - 12/15 - absence de capacité ou une capacité réduite temporaire d'une absence de capacité ou d'une capacité réduite durable (Bulletin LACI IC, B223).</w:t>
      </w:r>
    </w:p>
    <w:p>
      <w:r>
        <w:rPr>
          <w:b/>
        </w:rPr>
        <w:t>E. 8</w:t>
      </w:r>
    </w:p>
    <w:p>
      <w:r>
        <w:t>Le point de savoir si un assuré est incapable de travailler s'apprécie sur la base des constatations médicales. Si les rapports médicaux sont contradictoires, l'inaptitude n'est pas réputée manifeste. Il y a donc lieu d'admettre l'aptitude au placement, aussi longtemps que l'inaptitude ne ressort pas, sans ambiguïté, des rapports médicaux (arrêt du Tribunal fédéral 8C_749/2007 du 3 septembre 2008 consid. 5.4 et la référence ; arrêt du Tribunal fédéral C 77/01 du 8 février 2002 consid. 4bb reproduit in DTA 2002 p. 238, l'incapacité de travail attestée oscillant en l'occurrence entre 0% et 100%). Par ailleurs, aux termes de l'art. 15 al. 3 LACI, s'il existe des doutes sérieux quant à la capacité de travail d'un chômeur, l'autorité cantonale peut ordonner qu'il soit examiné par un médecin-conseil, aux frais de l'assurance. Selon le chiffre B223 du Bulletin LACI IC, le médecin-conseil se prononcera sur l’état de santé de l’assuré et en particulier sur le degré de sa capacité de travail, sur les activités entrant en ligne de compte pour l’assuré et les éventuelles restrictions à sa place de travail. Le chiffre B254 précise, pour les personnes en situation de handicap, que le médecin doit établir l'état de santé de l'assuré, les activités qu'il est en mesure d'exercer et les conditions quant au poste et à l'horaire de travail dans lesquelles il peut le faire. S'il constate une atteinte à la santé psychique ou un trouble du comportement susceptible de compromettre l'aptitude au placement de l'assuré, il doit également se prononcer sur ces faits.</w:t>
      </w:r>
    </w:p>
    <w:p>
      <w:r>
        <w:rPr>
          <w:b/>
        </w:rPr>
        <w:t>E. 9</w:t>
      </w:r>
    </w:p>
    <w:p>
      <w:r>
        <w:t>En l'espèce, l'intimé a nié l'aptitude au placement du recourant en se référant à l'appréciation du Dr E______, rendue après la visite médicale du 29 juin 2023. Dans son rapport du même jour, le médecin-conseil a établi que le recourant était en incapacité de travail depuis environ deux ans et que l'incapacité était temporaire moyennant traitement. La dernière activité exercée ne pouvait plus être assignée et, à la question de savoir si une autre activité pouvait être exercée, il a répondu que le recourant allait être en formation par l'assurance-invalidité, en tant que logisticien depuis le mois d'août. À la demande de l'intimé, le Dr E______ a complété son évaluation et expliqué que, non traité depuis l'âge de quatorze ans, le recourant n'était très probablement pas plus apte au placement en 2019 et 2020 qu'en 2023. En tant que telles, les conclusions du Dr E______ ne sont pas claires et paraissent ambiguës. Si, dans son complément de réponse, le médecin-conseil a certes indiqué que le recourant était « très probablement » inapte au placement en 2019 et 2020, il a cependant considéré, dans son rapport du 29 juin 2023, que l'incapacité de travail existait depuis environ deux ans, soit était apparue en 2021. Le médecin-conseil motive, par ailleurs, sa conclusion par le fait que le recourant n'était plus traité depuis l'âge de quatorze ans, ce qu'il avait aussi souligné dans son rapport. Or, il apparaît que le recourant avait entrepris un suivi</w:t>
      </w:r>
    </w:p>
    <w:p>
      <w:r>
        <w:t>A/2911/2023 - 13/15 - psychothérapeutique avec le Dr B______ en 2018 et il n'est pas fait mention dans le dossier d'une quelconque absence de médication qui compromettrait le traitement. En outre, le Dr E______ n'a pas répondu à plusieurs questions du questionnaire qui lui avait été soumis, de sorte que son rapport ne répond qu'imparfaitement aux exigences posées par le Bulletin LACI IC. Par ailleurs, il sied de constater que les autres éléments médicaux au dossier ne confirment pas les conclusions du Dr E______. Entendu en audience, le Dr B______ n'a pas mentionné que le trouble dépressif récurrent qui affectait le recourant entraînait une incapacité de travail, à tout le moins durable. Il a, au contraire, insisté sur le caractère fluctuant du trouble et le fait que le recourant pouvait, à certains moments, remplir certains critères, et ne plus les remplir à d'autres moments, sans donner de plus amples précisions à cet égard, notamment temporelles. Quant au psychologue traitant du recourant, il précise, dans le rapport du 6 juin 2024, qu'hormis un épisode de rechute en février 2022, la capacité de travail du recourant était préservée, en raison d'une évolution positive. Selon lui, le recourant était ainsi apte au placement en 2019 et 2020 et, depuis 2021, il pouvait travailler à 80% dans une activité adaptée sans stress social. Les conditions posées par la jurisprudence pour reconnaître une inaptitude au placement, à savoir que celle-ci doit ressortir sans ambiguïté des rapports médicaux et être manifeste, ne sont par conséquent pas remplies. La présence de rapports médicaux contradictoires au dossier doit au contraire conduire à l'admission de l'aptitude au placement du recourant, étant rappelé que les exigences à ce propos doivent s'apprécier avec davantage de souplesse dans le cas de personnes handicapées. En outre, le recourant a commencé une mesure d'orientation professionnelle au sens de l'art. 15 LAI au mois de juin 2023 et a signé un contrat d'apprentissage au mois d'août 2023, ce qui ne va pas non plus dans le sens d'une incapacité de travail à cette époque-là, étant rappelé que l'aptitude au placement doit être évaluée de manière prospective d'après l'état de fait existant jusqu'au moment où la décision sur opposition a été rendue. Qui plus est, il ressort de la communication de l'OAI du 4 septembre 2023 que le recourant avait déposé une demande de prestations de l'assurance-invalidité en février 2021, laquelle n'avait pas encore été tranchée au moment du prononcé de la décision litigieuse. Dès février 2021, le cas du recourant doit ainsi être appréhendé sous l'angle de l'art. 15 al. 3 OACI. Or, cette disposition contient une présomption en faveur de l'aptitude au placement du chômeur handicapé jusqu'à la décision de l'assurance-invalidité. Dans le même sens, l'art. 70 al. 2 let. b LPGA prescrit que l'assurance-chômage doit prendre provisoirement le cas à sa charge lorsqu'une demande AI a été déposée.</w:t>
      </w:r>
    </w:p>
    <w:p>
      <w:r>
        <w:t>A/2911/2023 - 14/15 - Il ressort des éléments qui précèdent que l'aptitude au placement du recourant, sous l'angle de sa capacité de travail, devait être admise et d'éventuelles périodes d'incapacité de travail devaient tomber sous le coup de l'art. 28 LACI. Au surplus, il ne ressort pas du dossier ou de l'audition du recourant qu'il ne serait pas disposé à accepter un travail convenable et s'estimerait incapable de travailler. L'intimé ne l'allègue pas non plus. Sous cet angle, l'aptitude au placement du recourant doit aussi être admise. Il découle de ce qui précède que la décision querellée prononçant l'inaptitude au placement du recourant dès le 28 février 2020 n'est pas conforme au droit et doit être annulée. La chambre de céans observe, par ailleurs, que la gestion de cette cause présente des lacunes au niveau de l’instruction, sans qu’il soit nécessaire d’examiner si cela ressort d’un manquement de l’intimé, qui aurait dû spontanément s’adresser à l’OAI pour connaître le niveau d’avancement de la procédure et des mesures entreprises, ou si cela ressort d’un manquement du conseil du recourant, qui aurait failli à informer régulièrement l’OCE des mesures prises par l’OAI et de l’évolution du suivi psychothérapeutique. On ne peut que souhaiter que le dossier du recourant, qui a déjà fait l’objet de trois procédures de recours auprès de la chambre de céans (procédures A/2791/2020, A/3468/2022 et A/2911/2023) soit, à présent, instruit de manière exhaustive et diligente. La cause sera renvoyée à l'intimé, pour qu'il examine si les autres conditions nécessaires au versement de l'indemnité de chômage sont remplies et rende une nouvelle décision à ce propos. Au vu de l'issue du recours, les mesures d'instruction sollicitées par le recourant n'apparaissent pas déterminantes ni nécessaires et il n'y sera pas fait suite.</w:t>
      </w:r>
    </w:p>
    <w:p>
      <w:r>
        <w:rPr>
          <w:b/>
        </w:rPr>
        <w:t>E. 10.1</w:t>
      </w:r>
    </w:p>
    <w:p>
      <w:r>
        <w:t>Le recours est partiellement admis.</w:t>
      </w:r>
    </w:p>
    <w:p>
      <w:r>
        <w:rPr>
          <w:b/>
        </w:rPr>
        <w:t>E. 10.2</w:t>
      </w:r>
    </w:p>
    <w:p>
      <w:r>
        <w:t>La décision sur opposition du 25 juillet 2023 est annulée et la cause renvoyée à l’intimé pour examen des autres conditions du droit aux prestations et nouvelle décision.</w:t>
      </w:r>
    </w:p>
    <w:p>
      <w:r>
        <w:rPr>
          <w:b/>
        </w:rPr>
        <w:t>E. 10.3</w:t>
      </w:r>
    </w:p>
    <w:p>
      <w:r>
        <w:t>Le recourant, représenté, qui obtient partiellement gain de cause, a droit à des dépens, lesquels sont fixés à CHF 1’500.- (art. 89H al. 3 LPA).</w:t>
      </w:r>
    </w:p>
    <w:p>
      <w:r>
        <w:rPr>
          <w:b/>
        </w:rPr>
        <w:t>E. 10.4</w:t>
      </w:r>
    </w:p>
    <w:p>
      <w:r>
        <w:t>Pour le surplus, la procédure est gratuite (art. 61 let. fbis a contrario LPGA).</w:t>
      </w:r>
    </w:p>
    <w:p>
      <w:r>
        <w:t>A/2911/2023 - 15/15 -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