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ATAS/667/2017 vom 8. August 2017</w:t>
      </w:r>
    </w:p>
    <w:p>
      <w:r>
        <w:t>GE Cour de justice, 2017-08-08, FR</w:t>
      </w:r>
    </w:p>
    <w:p>
      <w:r>
        <w:rPr>
          <w:b/>
        </w:rPr>
        <w:t xml:space="preserve">Quelle: </w:t>
      </w:r>
      <w:r>
        <w:t>https://mcp.opencaselaw.ch/entscheid/ge_gerichte_ATAS_667_2017</w:t>
      </w:r>
    </w:p>
    <w:p>
      <w:r>
        <w:t>FR: GE_GERICHTE ATAS/667/2017 du 8 août 2017</w:t>
      </w:r>
    </w:p>
    <w:p>
      <w:r>
        <w:t>IT: GE_GERICHTE ATAS/667/2017 del 8 agosto 2017</w:t>
      </w:r>
    </w:p>
    <w:p>
      <w:pPr>
        <w:pStyle w:val="Heading2"/>
      </w:pPr>
      <w:r>
        <w:t>Erwägungen</w:t>
      </w:r>
    </w:p>
    <w:p>
      <w:r>
        <w:rPr>
          <w:b/>
        </w:rPr>
        <w:t>E. 1</w:t>
      </w:r>
    </w:p>
    <w:p>
      <w:r>
        <w:t>a. Conformément à l'art. 134 al. 1 let. a ch. 5 de la loi sur l'organisation judiciaire du 26 septembre 2010 (LOJ - E 2 05), la chambre des assurances sociales de la Cour de justice connaît en instance unique des contestations prévues par l’art. 56 de la loi fédérale sur la partie générale du droit des assurances sociales du</w:t>
      </w:r>
    </w:p>
    <w:p>
      <w:r>
        <w:rPr>
          <w:b/>
        </w:rPr>
        <w:t>E. 6</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117 V 359 consid. 5d/bb; arrêt du Tribunal fédéral des assurances U 351/04 du 14 février 2006 consid. 3.2).</w:t>
      </w:r>
    </w:p>
    <w:p>
      <w:r>
        <w:rPr>
          <w:b/>
        </w:rPr>
        <w:t>E. 7</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w:t>
      </w:r>
    </w:p>
    <w:p>
      <w:r>
        <w:t>A/2889/2016 - 12/17 -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t>A/2889/2016 - 13/17 -</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w:t>
      </w:r>
    </w:p>
    <w:p>
      <w:r>
        <w:rPr>
          <w:b/>
        </w:rPr>
        <w:t>E. 9</w:t>
      </w:r>
    </w:p>
    <w:p>
      <w:r>
        <w:t>a.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w:t>
      </w:r>
    </w:p>
    <w:p>
      <w:r>
        <w:t>A/2889/2016 - 14/17 - des preuves; ATF 122 II 464 consid. 4a;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w:t>
      </w:r>
    </w:p>
    <w:p>
      <w:r>
        <w:rPr>
          <w:b/>
        </w:rPr>
        <w:t>E. 10</w:t>
      </w:r>
    </w:p>
    <w:p>
      <w:r>
        <w:t>a. En l’espèce, l’intimée considère que le statu quo sine a été atteint le 8 février 2016. Se fondant sur les conclusions du rapport d’expertise du 3 mai 2016, elle soutient que les troubles qui subsistent au 8 février 2016 ne sont plus dus à l’accident, mais sont exclusivement de nature maladive.</w:t>
      </w:r>
    </w:p>
    <w:p>
      <w:r>
        <w:t>b. La chambre de céans constate que l’expertise du Dr G______ est conforme aux réquisits jurisprudentiels. En effet, ses conclusions sont claires et motivées et se fondent sur une connaissance approfondie du dossier, sur l’interrogatoire de la recourante au sujet de ses plaintes et sur un status clinique fouillé. Il en ressort que la chute accidentelle de la table de travail survenue le 14 juillet 2015 au centre médical d’Onex avait bien causé, au pied gauche, une rupture partielle du ligament talonaviculaire dorsal ainsi qu’une entorse bénigne du ligament tibiotalien médial, mais que la dégénérescence de l’articulation cunéométatarsienne du premier rayon était antérieure à l’accident et n’avait pas été aggravée par celui-ci. Selon l’expert, ce même événement avait causé, au genou gauche, une contusion du secteur sous-cortical du condyle fémoral médial ainsi qu’une déchirure de l’insertion proximale des fibres profondes du ligament collatéral médial. Par contre, les dégénérescences cartilagineuses du compartiment interne, externe et fémoropatellaire, les déchirures méniscales internes, le kyste de Baker et la dégénérescence kystique du ligament croisé antérieur correspondaient à des atteintes dégénératives d’évolution lente, préexistantes à l’événement du</w:t>
      </w:r>
    </w:p>
    <w:p>
      <w:r>
        <w:rPr>
          <w:b/>
        </w:rPr>
        <w:t>E. 14</w:t>
      </w:r>
    </w:p>
    <w:p>
      <w:r>
        <w:t>juillet 2015. En outre, ces dégénérescences cartilagineuses ainsi que le kyste de Baker n’avaient été aggravés ni par la chute du 14 juillet 2015, ni par celle du 23 décembre 2015. Il en allait de même des déchirures méniscales internes, purement dégénératives, et de la dégénérescence kystique du ligament croisé antérieur qui était « par définition dégénérative ». L’état clinique du genou gauche correspondait, depuis novembre 2015, à une poussée congestive de gonarthrose dans un contexte d’état dégénératif préexistant. Le lien de causalité entre l’accident et cette poussée était tout au plus possible, étant donné que le traumatisme n’avait pas entraîné d’aggravation manifeste des lésions dégénératives préexistantes et qu’il s’agissait d’une évolution classique de toute arthrose du genou qui serait survenue tôt ou tard même en l’absence de tout traumatisme, vu l’importance de l’état dégénératif (cf. pp. 44 à 46 du rapport d’expertise).</w:t>
      </w:r>
    </w:p>
    <w:p>
      <w:r>
        <w:t>c. Selon la recourante, les conclusions de cette expertise ne sauraient justifier la fin du droit aux prestations au 20 mai 2016. En effet, elle aurait continué à souffrir à la fois du pied et du genou gauches après la date du statu quo sine retenue par</w:t>
      </w:r>
    </w:p>
    <w:p>
      <w:r>
        <w:t>A/2889/2016 - 15/17 - l’expert. Elle en veut notamment pour preuve la poursuite de son suivi médical par les Drs E______ et I______ pour le pied et par la Dresse H______ pour le genou.</w:t>
      </w:r>
    </w:p>
    <w:p>
      <w:r>
        <w:t>d. À l’examen des rapports des Drs E______ et I______ des 11 janvier, 29 février et 23 mars 2016, la chambre de céans constate qu’on ne retrouve aucune ligne qui se prononcerait sur les questions de causalité examinées par l’expert, à l’exception du dernier paragraphe du rapport du 23 mars 2016 : « Par ailleurs, si la lésion au Spect CT est localisée sur C1M1 et de type dégénérative, il est tout à fait possible qu’elle ait encore des douleurs liées au traumatisme de son Chopart (articulation talo-naviculaire) ». Toutefois, il ne suffit pas qu’il soit « tout à fait possible » que les douleurs du premier rayon – également relevées par l’expert –, évoquées en rapport avec une hyperfixation au niveau de l’articulation C1M1 gauche (cf. rapport du 23 mars 2016, § 3) soient liées au traumatisme de l’articulation talo-naviculaire puisqu’une telle éventualité, qui n’est d’ailleurs nullement motivée par ces médecins, doit être établie au degré de la vraisemblance prépondérante pour être pertinente. On relèvera pour le surplus que l’expert a exposé de façon motivée que la dégénérescence de l’articulation cunéométatarsienne du premier rayon à gauche n’entrainait aucune incapacité fonctionnelle (cf. rapport d’expertise p. 35).</w:t>
      </w:r>
    </w:p>
    <w:p>
      <w:r>
        <w:t>Dans son rapport du 2 mai 2016, la Dresse H______ fait état de l’apparition de douleurs invalidantes au niveau du genou gauche depuis la chute du 14 juillet 2015. Elle précise en outre que les mobilités articulaires sont normales, qu’il n’y pas d’épanchement articulaire et pas d’argument pour une lésion ligamentaire. Quoi qu’en dise la recourante, ce rapport se borne à constater, sur le point décisif, que des symptômes douloureux ne se sont manifestés qu’après la survenance de l’accident du 14 juillet 2015, ce qui ne suffit pas à établir un rapport de causalité naturelle avec cet événement (raisonnement « post hoc, ergo propter hoc »; cf. ci- dessus : consid. 4). Pour le surplus, la Dresse H______ ne se prononce pas non plus sur les causes de l’arthrose fémoro-tibiale interne débutante, de la lésion du ménisque interne et de la présence d’un œdème intra-osseux, soit des affections dont l’étiologie a précisément été examinée de façon détaillée par l’expert. S’agissant en particulier de l’œdème intra-osseux, la recourante indique ne pas comprendre comment celui-ci aurait été résorbé au jour de l’expertise alors qu’il ressortait clairement du rapport de la Dresse H______, postérieur à l’expertise, que cet œdème tendait seulement à diminuer, cette symptomatologie pouvant « rester importante pendant une période déterminée ». Ces arguments ne sauraient être suivis. En effet, l’affirmation selon laquelle l’œdème intra-osseux tendrait uniquement à diminuer ne se fonde pas sur des examens postérieurs à l’expertise mais sur les examens complémentaires réalisés le 2 novembre 2015 et le 8 février 2016 par les Drs J______ et K______ (cf. rapport d’expertise p. 43), radiologues auprès de l’institut Imagerie-La Colline, comme l’atteste le passage suivant du rapport du 2 mai 2016 de la Dresse H______ : « À noter, sur les examens complémentaires réalisés, la présence d’un œdème intra-</w:t>
      </w:r>
    </w:p>
    <w:p>
      <w:r>
        <w:t>A/2889/2016 - 16/17 - osseux qui tend à diminuer ». Il ressort toutefois clairement desdits examens complémentaires que cet œdème, qui était encore présent le 2 novembre 2015, ne l’était plus le 8 février 2016 puisque ces radiologues ont conclu, à l’instar de l’expert, à la « résolution du foyer d’œdème intra-spongieux du condyle fémoral médial » à cette deuxième date. C’est également la raison pour laquelle l’expert G______ – qui ne conteste pas la nature accidentelle de cet œdème – a fixé la date du statu quo sine précisément au 8 février 2016 (cf. rapport d’expertise, p. 42 et 52). Force est donc de constater que les rapports médicaux sur lesquels se fonde la recourante ainsi que les simples allégations de cette dernière ne permettent pas de remettre en cause les conclusions du rapport d’expertise du 3 mai 2016. Il est ainsi établi, au degré de la vraisemblance prépondérante, qu’à compter du 8 février 2016, l’accident du 14 juillet 2015 ne déployait plus ses effets. Partant, l’intimée était fondée à mettre un terme à ses prestations au 20 mai 2016. 11. Compte tenu de ce qui précède, le recours, mal fondé, sera rejeté. La procédure est gratuite (art. 61 let. a LPGA). Le recourant, qui succombe, n’a pas droit à une indemnité de procédure (art. 61 let. g LPGA). ***</w:t>
      </w:r>
    </w:p>
    <w:p>
      <w:r>
        <w:t>A/2889/2016 - 17/17 -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