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ATAS/667/2012 vom 15. Mai 2012</w:t>
      </w:r>
    </w:p>
    <w:p>
      <w:r>
        <w:t>GE Cour de justice, 2012-05-15, FR</w:t>
      </w:r>
    </w:p>
    <w:p>
      <w:r>
        <w:rPr>
          <w:b/>
        </w:rPr>
        <w:t xml:space="preserve">Quelle: </w:t>
      </w:r>
      <w:r>
        <w:t>https://mcp.opencaselaw.ch/entscheid/ge_gerichte_ATAS_667_2012</w:t>
      </w:r>
    </w:p>
    <w:p>
      <w:r>
        <w:t>FR: GE_GERICHTE ATAS/667/2012 du 15 mai 2012</w:t>
      </w:r>
    </w:p>
    <w:p>
      <w:r>
        <w:t>IT: GE_GERICHTE ATAS/667/2012 del 15 maggio 2012</w:t>
      </w:r>
    </w:p>
    <w:p>
      <w:pPr>
        <w:pStyle w:val="Heading2"/>
      </w:pPr>
      <w:r>
        <w:t>Erwägungen</w:t>
      </w:r>
    </w:p>
    <w:p>
      <w:r>
        <w:rPr>
          <w:b/>
        </w:rPr>
        <w:t>E. 11</w:t>
      </w:r>
    </w:p>
    <w:p>
      <w:r>
        <w:t>Le 8 février 2012, le bénéficiaire a interjeté recours contre la décision du SPC du 24 janvier 2012. Il a allégué qu'avant de revenir sur sa décision et de considérer que le revenu réalisé par sa fille ne lui permettait pas la prise en charge de ses frais dentaires, le SPC avait considéré que le traitement envisagé était simple, économique et adéquat. Il a expliqué, s'agissant de sa fille, qu'elle percevait un salaire mensuel de 500 fr. Chaque jour, elle devait quitter le domicile familial au Petit-Lancy à 4 heures du matin pour se rendre à son travail à Carouge. À cette heure-là les transports publics n'étaient pas fonctionnels, de sorte qu'elle s'y rendait en scooter. Ledit véhicule avait été acquis grâce à un crédit consenti par des amis, qu'elle remboursait à raison de 60 fr. par mois et ceci jusqu'à la fin de l'année 2012. Elle payait également l'essence et l'entretien du scooter. Par ailleurs, comme elle ne pouvait pas rentrer à la maison pour diner, elle prenait chaque jour un repas équilibré à l'extérieur pour 15 fr. par jour, soit 300 fr. par mois. Le recourant a encore expliqué que sa situation financière ne lui permettait pas de pallier aux différents besoins de sa famille, étant rappelé qu'il avait encore une autre fille qui poursuivait ses études au collège.</w:t>
      </w:r>
    </w:p>
    <w:p>
      <w:r>
        <w:rPr>
          <w:b/>
        </w:rPr>
        <w:t>E. 12</w:t>
      </w:r>
    </w:p>
    <w:p>
      <w:r>
        <w:t>Dans sa réponse du 27 février 2012, le SPC a conclu au rejet du recours et à la confirmation de la décision entreprise. Il a estimé que le recourant n'avait avancé aucun nouvel argument susceptible de le conduire à une appréciation différente du cas.</w:t>
      </w:r>
    </w:p>
    <w:p>
      <w:r>
        <w:rPr>
          <w:b/>
        </w:rPr>
        <w:t>E. 13</w:t>
      </w:r>
    </w:p>
    <w:p>
      <w:r>
        <w:t>Aussi le recours est-il rejeté.</w:t>
      </w:r>
    </w:p>
    <w:p>
      <w:r>
        <w:t>A/445/2012 - 10/10 -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