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ATAS/666/2023 vom 6. September 2023</w:t>
      </w:r>
    </w:p>
    <w:p>
      <w:r>
        <w:t>GE Cour de justice, 2023-09-06, FR</w:t>
      </w:r>
    </w:p>
    <w:p>
      <w:r>
        <w:rPr>
          <w:b/>
        </w:rPr>
        <w:t xml:space="preserve">Quelle: </w:t>
      </w:r>
      <w:r>
        <w:t>https://mcp.opencaselaw.ch/entscheid/ge_gerichte_ATAS_666_2023</w:t>
      </w:r>
    </w:p>
    <w:p>
      <w:r>
        <w:t>FR: GE_GERICHTE ATAS/666/2023 du 6 septembre 2023</w:t>
      </w:r>
    </w:p>
    <w:p>
      <w:r>
        <w:t>IT: GE_GERICHTE ATAS/666/2023 del 6 settembre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1.1</w:t>
      </w:r>
    </w:p>
    <w:p>
      <w:r>
        <w:t>À teneur de l'art. 1 al. 1 LAI, les dispositions de la LPGA s'appliquent à l'assurance-invalidité, à moins que la loi n'y déroge expressément.</w:t>
      </w:r>
    </w:p>
    <w:p>
      <w:r>
        <w:rPr>
          <w:b/>
        </w:rPr>
        <w:t>E. 1.2</w:t>
      </w:r>
    </w:p>
    <w:p>
      <w:r>
        <w:t>Le 1er janvier 2022 sont entrées en vigueur les modifications de la LAI du 19 juin 2020 (développement continu de l’AI ; RO 2021 705) ainsi que celles du</w:t>
      </w:r>
    </w:p>
    <w:p>
      <w:r>
        <w:rPr>
          <w:b/>
        </w:rPr>
        <w:t>E. 3</w:t>
      </w:r>
    </w:p>
    <w:p>
      <w:r>
        <w:t>Le litige porte sur le droit de la recourante à des prestations de l'assurance- invalidité, en particulier une rente d’invalidité et/ou des mesures professionnelles.</w:t>
      </w:r>
    </w:p>
    <w:p>
      <w:r>
        <w:rPr>
          <w:b/>
        </w:rPr>
        <w:t>E. 4.1</w:t>
      </w:r>
    </w:p>
    <w:p>
      <w:r>
        <w:t>Aux termes des art. 8 al. 1 LPGA et 4 al. 1 LAI, est réputée invalidité l'incapacité de gain totale ou partielle qui est présumée permanente ou de longue durée, résultant d'une infirmité congénitale, d'une maladie ou d'un accident. Conformément à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w:t>
      </w:r>
    </w:p>
    <w:p>
      <w:r>
        <w:t>A/1145/2023 - 5/10 - présence d’une incapacité de gain. De plus, il n’y a incapacité de gain que si celle-ci n’est pas objectivement surmontable (al. 2).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ou psychique. En cas d’incapacité de travail de longue durée, l’activité qui peut être exigée de lui peut aussi relever d’une autre profession ou d’un autre domaine d’activité.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Par ailleurs,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4.2</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L’art. 28 al. 2 LAI, dans sa version, applicable en l'occurrence, en vigueur jusqu'au 31 décembre 2021, prévoit que l’assuré a droit à une rente entière s’il est invalide à 70% au moins, à un trois quarts de rente s'il est invalide à 60% au moins, à une demi-rente s’il est invalide à 50% au moins, ou à un quart de rente s’il est invalide à 40% au moins. Selon l’art. 29 al. 3 LAI, la rente est versée dès le début du mois au cours duquel le droit prend naissance. Selon la jurisprudence constante, seule l'incapacité de travail a de l'importance pour le délai d'attente. Il faut entendre par là - en tout cas dans le cadre de l'art. 29 al. 1 LAI - la perte de capacité fonctionnelle dans la profession ou le domaine de tâches exercé jusqu'alors, due à l'atteinte à la santé, tandis que les conséquences financières d'une telle perte sont en principe sans importance pour son évaluation pendant le délai d'attente (ATF 105 V 156 consid. 2.a ; 97 V 231</w:t>
      </w:r>
    </w:p>
    <w:p>
      <w:r>
        <w:t>A/1145/2023 - 6/10 - consid. 2 ; Michel VALTERIO, Commentaire de la Loi fédérale sur l’assurance-invalidité [LAI], 2018, n. 9 ad art. 28 LAI). L'incapacité de travail au sens de l'art. 28 al. 1 let. b LAI correspond donc, chez les personnes qui exercent une activité lucrative, aux empêchements médicalement constatés dans la profession ou l'activité qu'elles exerçaient jusqu'alors (ATF 130 V 97 consid. 3.2 ; voir aussi l'arrêt du Tribunal fédéral 8C_174/2013, 8C_178/2013 du 21 octobre 2013 consid. 3.1) et chez celles qui n'exercent pas, à la diminution – attestée médicalement – du rendement fonctionnel dans l'accomplissement des travaux habituels (ATF 130 V 97 consid. 3.3). Cela étant, la jurisprudence a précisé que la diminution sensible du rendement ne doit pas nécessairement coïncider avec la cessation ou la réduction de l'activité. Il se peut en effet que l'assuré puisse, malgré une contre-indication médicale, continuer à travailler grâce à des aménagements du poste de travail (arrêt du Tribunal fédéral I 238/05 du 2 novembre 2005 consid. 2.2). Le délai d'attente pourra en revanche commencer lorsque l'assuré continue de travailler au- delà de ce qui est raisonnablement exigible, c'est-à-dire au risque d'aggraver son état de santé (arrêt du Tribunal fédéral 8C_724/2011 du 24 juillet 2012 consid. 4.3 ; VALTERIO, op. cit., n. 9 ad art. 28 LAI). En outre, s'il y a incapacité de travail, le délai d'attente peut également commencer à courir lorsque l'assuré se trouve notamment au bénéfice d'un salaire social (arrêt du Tribunal fédéral 9C_685/2008 du 26 novembre 2008 consid. 2.2.1). Il peut en aller de même lorsque l'employeur continue à verser le salaire (arrêt du Tribunal fédéral 9C_395/2014 du 2 septembre 2014 consid. 4.3 ; VALTERIO, op. cit., n. 11 ad art. 28 LAI). Selon l'art. 29ter RAI, il y a interruption notable de l'incapacité de travail au sens de l'art. 28 al. 1 let. b LAI lorsque l'assuré a été entièrement apte au travail pendant 30 jours consécutifs au moins. Par contre, le délai ne sera pas interrompu lorsque l'activité exercée met manifestement à trop lourde contribution les forces de l'assuré (Recueil officiel des arrêts du Tribunal fédéral des assurances 1963 p. 260 consid. 3 p. 293 ; VALTERIO, op. cit., n. 15 ad art. 28 LAI). Dans l'assurance-invalidité, l'invalidité est survenue dès qu'elle est, par sa nature et sa gravité, propre à ouvrir droit aux prestations entrant en considération. S'agissant de la détermination du droit à une rente d'invalidité, il faut ainsi examiner si les conditions de l'art. 28 al. 1 LAI sont remplies. Contrairement à l'assurance-invalidité, l'assurance-accidents est, quant à elle, chargée du traitement de l'atteinte à la santé (cf. art. 10 de la loi fédérale sur l'assurance-accidents du 20 mars 1981 [LAA - RS 832.20]) et le droit à une rente de cette assurance ne dépend pas de la durée de l'incapacité de travail, mais du moment à partir duquel il n'y a plus lieu d'attendre de la continuation du traitement médical une sensible amélioration de l'état de l'assuré et du terme d'éventuelles mesures de réadaptation de l'assurance-invalidité. Les offices AI n'ont, quant à eux, pas à attendre l'issue des mesures thérapeutiques, ni la stabilisation du cas, mais sont tenus d'évaluer la</w:t>
      </w:r>
    </w:p>
    <w:p>
      <w:r>
        <w:t>A/1145/2023 - 7/10 - capacité de gain des assurés bien avant (arrêt du Tribunal fédéral 8C_239/2020 du 19 avril 2021 consid. 8.2).</w:t>
      </w:r>
    </w:p>
    <w:p>
      <w:r>
        <w:rPr>
          <w:b/>
        </w:rPr>
        <w:t>E. 4.3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w:t>
      </w:r>
    </w:p>
    <w:p>
      <w:r>
        <w:t>A/1145/2023 - 8/10 -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w:t>
      </w:r>
    </w:p>
    <w:p>
      <w:r>
        <w:t>De jurisprudence constante, le juge apprécie en règle générale la légalité des décisions entreprises d'après l'état de fait existant au moment où la décision litigieuse a été rendue (ATF 144 V 210 consid. 4.3.1 ; ATF 132 V 215 consid. 3.1.1).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w:t>
      </w:r>
    </w:p>
    <w:p>
      <w:r>
        <w:rPr>
          <w:b/>
        </w:rPr>
        <w:t>E. 7</w:t>
      </w:r>
    </w:p>
    <w:p>
      <w:r>
        <w:t>En l'espèce, l'intimé considère que l'incapacité de travail de la recourante n'a duré qu'entre les mois de juin 2021 et janvier 2022, soit moins d’une année, de sorte que les conditions permettant l’octroi d’une rente ne seraient pas remplies. Par ailleurs, il considère que, s'il y a eu une potentielle aggravation, celle-ci est intervenue postérieurement à la décision litigieuse et qu'en conséquence, la demande de prestations de la recourante est prématurée. Cette position se fonde, notamment, sur les rapports médicaux du SMR. Le médecin traitant de la recourante s’est rallié à l’avis du SMR et a ainsi demandé, dans sa dernière écriture, une révision de la décision querellée en raison de l’aggravation de l’état de santé apparue postérieurement à ladite décision.</w:t>
      </w:r>
    </w:p>
    <w:p>
      <w:r>
        <w:t>A/1145/2023 - 9/10 - La chambre de céans considère qu’il est établi au degré de la vraisemblance prépondérante que lorsque l’assurée a repris son activité habituelle, en date du 1er février 2022, les troubles de la santé qui avaient motivé son incapacité de travail depuis le mois de juin 2021 n’étaient plus présents, ce qui ressort notamment, du rapport de consultation du 9 février 2022 établi par le Prof. E______. À teneur des pièces médicales, l’aggravation de l’état de santé, suite à la récidive du cancer pharyngé, peut objectivement être fixée à la date de la consultation ORL du 24 mars 2023. Aucun élément ne permet de retenir que l’assurée n’était plus en mesure d’honorer tout son cahier des charges auprès de ses employeurs, en raison de ses atteintes à la santé, lorsqu’elle a repris son travail le 1er février 2022, et aucun indice ne permet d’estimer qu’elle était alors incapable de travailler au sens de l'art. 4 LAI, sauf à risquer d'aggraver son état de santé.</w:t>
      </w:r>
    </w:p>
    <w:p>
      <w:r>
        <w:rPr>
          <w:b/>
        </w:rPr>
        <w:t>E. 8</w:t>
      </w:r>
    </w:p>
    <w:p>
      <w:r>
        <w:t>Partant, la chambre de céans n’a d’autre choix que de confirmer la décision querellée. Il appartiendra à l’intimé d’instruire la demande de révision et reconsidération selon l’art. 53 LPGA, déposée par la représentante de la recourante, dans le cadre de la présente procédure, en tenant compte, notamment, des suites de l’intervention chirurgicale du 18 avril 2023.</w:t>
      </w:r>
    </w:p>
    <w:p>
      <w:r>
        <w:rPr>
          <w:b/>
        </w:rPr>
        <w:t>E. 9</w:t>
      </w:r>
    </w:p>
    <w:p>
      <w:r>
        <w:t>La procédure de recours en matière de contestation portant sur l'octroi ou le refus de prestations de l'assurance-invalidité étant soumise à des frais de justice, un émolument de CHF 200.- est mis à charge de la recourante (art. 69 al. 1 bis LAI).</w:t>
      </w:r>
    </w:p>
    <w:p>
      <w:r>
        <w:t>A/1145/2023 - 10/10 -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