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ATAS/666/2020 vom 20. August 2020</w:t>
      </w:r>
    </w:p>
    <w:p>
      <w:r>
        <w:t>GE Cour de justice, 2020-08-20, FR</w:t>
      </w:r>
    </w:p>
    <w:p>
      <w:r>
        <w:rPr>
          <w:b/>
        </w:rPr>
        <w:t xml:space="preserve">Quelle: </w:t>
      </w:r>
      <w:r>
        <w:t>https://mcp.opencaselaw.ch/entscheid/ge_gerichte_ATAS_666_2020</w:t>
      </w:r>
    </w:p>
    <w:p>
      <w:r>
        <w:t>FR: GE_GERICHTE ATAS/666/2020 du 20 août 2020</w:t>
      </w:r>
    </w:p>
    <w:p>
      <w:r>
        <w:t>IT: GE_GERICHTE ATAS/666/2020 del 20 agosto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w:t>
      </w:r>
    </w:p>
    <w:p>
      <w:r>
        <w:t>A/165/2019 - 5/12 -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l’occurrence, la recourante ne conteste plus devant la chambre de céans les revenus déterminants retenus par l’intimé. Eu égard aux conclusions de l’intéressée, le litige porte uniquement sur la question de savoir si c’est à juste titre que l’intimé a versé au bailleur les prestations complémentaires fédérales et cantonales auxquelles elle avait droit pour la période du 1er juillet au 30 septembre 2018, et qu’il ne lui verse, depuis le 1er octobre 2018, que le solde des prestations complémentaires dues, après déduction du montant total du loyer qu’il paye directement en mains du bailleur.</w:t>
      </w:r>
    </w:p>
    <w:p>
      <w:r>
        <w:rPr>
          <w:b/>
        </w:rPr>
        <w:t>E. 5</w:t>
      </w:r>
    </w:p>
    <w:p>
      <w:r>
        <w:t>a. Selon l’art. 19 LPGA, en règle générale, les prestations périodiques en espèces sont payées mensuellement (al. 1). Les indemnités journalières et les prestations</w:t>
      </w:r>
    </w:p>
    <w:p>
      <w:r>
        <w:t>A/165/2019 - 6/12 - analogues sont versées à l’employeur dans la mesure où il continue à verser un salaire à l’assuré malgré son droit à des indemnités journalières (al. 2). Les rentes et allocations pour impotents sont toujours payées d’avance pour le mois civil entier. Une prestation qui en remplace une autre est versée seulement pour le mois suivant (al. 3). Si le droit à des prestations semble avéré et que leur versement est retardé, des avances peuvent être versées (al. 4). En vertu de l’art. 20 LPGA, intitulé « Garantie de l’utilisation conforme au but »,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(al. 1 let. a), et que lui- même ou les personnes dont il a la charge dépendent de ce fait de l’assistance publique ou privée (al. 1 let. b). Les prestations versées à un tiers ou à une autorité ne peuvent pas être compensées par ce tiers ou cette autorité avec des créances contre l’ayant droit. Fait exception la compensation en cas de versement rétroactif de prestations au sens de l’art. 22 al. 2. L’art. 22 LPGA, intitulé « Garantie des prestations », prévoit que le droit aux prestations est incessible ;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(al. 2 let. a) ou à l’assureur qui a pris provisoirement à sa charge des prestations (al. 2 let. b). b. Selon l’art. 1 de l’ordonnance sur la partie générale du droit des assurances sociales du 11 septembre 2002 (OPGA - RS 830.11), lorsque, pour assurer une utilisation conforme à leur but, au sens de l’art. 20 LPGA ou des dispositions des lois spéciales, elles ne sont pas versées à l’ayant droit et que ce dernier est sous tutelle, les prestations en espèces sont versées au tuteur ou à une personne désignée par celui-ci (al. 1). Le tiers ou l’autorité qui assume une obligation d’entretien envers l’ayant droit ou qui l’assiste en permanence et à qui sont versées des prestations en espèces pour qu’elles soient utilisées conformément à leur but au sens de l’art. 20 LPGA ou des dispositions des lois spéciales, est tenu d’affecter ces prestations en espèces exclusivement à l’entretien de l’ayant droit ou des personnes à sa charge (al. 2 let. a), de faire rapport à l’assureur, à sa demande, sur l’emploi de ces prestations en espèces (al. 2 let. b). À teneur de l’art 22 al. 4 de l’ordonnance sur les prestations complémentaires à l’assurance-vieillesse, survivants et invalidité du 15 janvier 1971 (OPC-AVS/AI - RS 831.301),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w:t>
      </w:r>
    </w:p>
    <w:p>
      <w:r>
        <w:t>A/165/2019 - 7/12 - c. Au niveau cantonal, l’art. 22 LPCC dispose que si l’ayant droit n’emploie pas les prestations pour son entretien et pour celui des personnes à sa charge ou s’il est prouvé qu’il n’est pas capable de les affecter à ce but, les prestations sont versées à un tiers qualifié ayant envers l’ayant droit un devoir d’assistance ou s’occupant de ses affaires en permanence (al. 1). Les prestations versées à un tiers ne peuvent être compensées avec des créances à l’égard de l’ayant droit. Elles doivent être utilisées exclusivement pour l’entretien de l’ayant droit et des personnes à sa charge (al. 2). Le tiers qui reçoit les prestations doit, à la demande du service, lui faire rapport sur leur emploi (al. 3). Le conjoint ou le partenaire enregistré est assimilé à un tiers (al. 4).</w:t>
      </w:r>
    </w:p>
    <w:p>
      <w:r>
        <w:rPr>
          <w:b/>
        </w:rPr>
        <w:t>E. 6</w:t>
      </w:r>
    </w:p>
    <w:p>
      <w:r>
        <w:t>La jurisprudence a précisé que l’art 22 al. 4 OPC-AVS/AI, destiné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 en attendant qu'il soit statué sur ses droits aux prestations complémentaires », elle dispose en vertu de l'art. 22 al. 4 OPC-AVS/AI d'un droit direct au remboursement ; le versement en mains de tiers des arriérés de prestations n'est alors pas subordonné au consentement préalable de la personne bénéficiaire des prestations complémentaires. Par « avances consenties à un assuré » au sens de l'art. 22 al. 4 OPC-AVS/AI, il convient d'entendre en principe toutes les formes de soutien économique accordées par l'autorité d'assistance au cours de la période concernée par le versement rétroactif de prestations complémentaires à l'AVS et à l'AI (ATF 141 V 264 consid. 3.1 et les références). La jurisprudence a également précisé que l'art. 22 al. 2 let. a LPGA, entré en vigueur le 1er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l'art. 22 al. 4 OPC-AVS/AI (ATF 141 V 264 consid. 3.2 et les références).</w:t>
      </w:r>
    </w:p>
    <w:p>
      <w:r>
        <w:rPr>
          <w:b/>
        </w:rPr>
        <w:t>E. 7</w:t>
      </w:r>
    </w:p>
    <w:p>
      <w:r>
        <w:t>a. Selon les Directives concernant les prestations complémentaires à l'AVS et à l'AI (ci-après : DPC, dans leur teneur en vigueur dès le 1er janvier 2018), l’art. 1 OPGA est applicable par analogie au versement en mains de tiers de toutes les prestations au sens de la LPC. Les réglementations y afférentes figurent aux n° 10030 à 10050 des Directives concernant les rentes de l’assurance vieillesse, survivants et invalidité fédérale (ci-après : DR ; état au 1er janvier 2018 ; DPC n° 4250.01). Le paiement rétroactif à des organismes d’assistance ayant fait des avances s’effectue selon les n° 4330.01 et 4330.02 (DPC n° 4250.02), lesquels prévoient</w:t>
      </w:r>
    </w:p>
    <w:p>
      <w:r>
        <w:t>A/165/2019 - 8/12 - que les avances consenties par un organisme d’assistance privé ou public peuvent être restituées directement, mais seulement pour la période et jusqu’à concurrence des paiements rétroactifs de PC. Cela vaut également pour le cas où le bénéficiaire de PC n'est plus en vie au moment du paiement rétroactif (DPC n° 4330.01). Sont considérées comme des avances pouvant être restituées directement à l’organisme d’assistance les prestations accordées dans l’attente d’une décision d’octroi de PC, et destinées par conséquent à l’entretien courant de l’ayant droit (DPC n° 4330.02). b. Si l’ayant droit n’emploie pas les prestations versées (rente, rente complémentaire de l’AVS, rente pour enfant ou allocation pour impotent) pour son entretien et pour celui des personnes à sa charge et s’il tombe par-là, totalement ou partiellement, à la charge de l’assistance, ou y laisse tomber les personnes qu’il est tenu d’entretenir, les prestations peuvent être versées en mains d’un tiers ou d’une autorité qualifiée (art. 20 LPGA, art. 1 OPGA). Cette mesure sera également prise lorsqu’il peut être prouvé que l’ayant droit n’est pas capable d’affecter les prestations à la couverture des frais de son entretien et de celui des personnes à sa charge (DR n° 10030).</w:t>
      </w:r>
    </w:p>
    <w:p>
      <w:r>
        <w:rPr>
          <w:b/>
        </w:rPr>
        <w:t>E. 8</w:t>
      </w:r>
    </w:p>
    <w:p>
      <w:r>
        <w:t>a. Alors que l’art. 19 LPGA traite de la manière dont le versement des prestations en espèces est effectué et du moment auquel il a lieu, de la possibilité de paiements à l’avance, ainsi que du versement en mains de l’employeur, l’art. 20 LPGA a pour objet les conditions auxquelles le versement peut être effectué en mains de tiers (autres que l’employeur). Il prévoit également, dans la situation du versement en mains de tiers, l’interdiction de la compensation entre les prestations d’assurance sociale et les créances que les tiers ont à l’encontre de l’ayant droit des prestations, ainsi qu’une exception à ce principe, en cas de versement rétroactif de prestations (Margit MOSER-SZELESS, in Commentaire romand, Loi sur la partie générale des assurances sociales, 2018, ad art. 20 ch. 6). Le fait que la loi règle de manière particulière la possibilité pour l’assureur social de verser à certaines conditions les prestations en mains de tiers, aux art. 19 al. 2 et 20 LPGA, met en évidence que le principe général, à ce point évident qu’il n’a pas été inscrit dans la loi, est celui du versement des prestations à l’ayant droit. En vertu de l’art. 20, ce n’est que si le bénéficiaire des prestations d’assurance sociale ne les utilise pas conformément à leur but (à savoir lui permettre de pourvoir à son entretien et à celui des personnes dont il a la charge) que les versements peuvent être effectués en mains de tiers. La disposition a donc pour objectif de garantir que les prestations versées par les assurances sociales pour remplacer ou compléter le revenu de la personne assurée soient effectivement utilisées conformément au but qui leur est assigné. Il ne s’agit pas d’une garantie générale de l’utilisation des prestations d’assurance conforme au but, mais bien d’une garantie limitée aux prestations en espèces qui sont destinées à être utilisées pour l’entretien de l’ayant droit et des personnes à sa charge et sont en cours de versement (MOSER- SZELESS, op. cit., ad art. 20 ch. 7).</w:t>
      </w:r>
    </w:p>
    <w:p>
      <w:r>
        <w:t>A/165/2019 - 9/12 - L’art. 20 est complété par l’art. 1 OPGA. En premier lieu, la norme d’exécution précise la notion du tiers auquel les prestations peuvent être versées lorsque la personne assurée « est sous tutelle ». Elle explicite, en second lieu, le but auquel les tiers qui reçoivent les prestations en lieu et place de la personne assurée sont tenus de les affecter, et instaure une obligation correspondante de rapporter à ce sujet à l’assureur social (MOSER-SZELESS, op. cit., ad art. 20 ch. 8). Les prestations dont l’utilisation conforme au but doit être garantie sont des prestations en cours, pour lesquelles le droit correspondant a été reconnu par l’assureur social au moyen d’une décision formelle ou informelle ; l’art. 20 ne s’applique pas à des prestations qui ont déjà été versées ou à celles accordées rétroactivement (et font l’objet de l’art. 22 al. 2 de la loi) (MOSER-SZELESS, op. cit., ad art. 20 ch. 11). b. En vertu de l’art. 20 al. 1 LPGA, seul un tiers ou une autorité qui a une obligation légale ou morale d’entretien à l’égard du bénéficiaire ou l’assiste en permanence peut être le destinataire des prestations des assurances sociales. Le tiers ne doit donc pas forcément assister l’ayant droit du point de vue financier, il suffit qu’il l’aide à gérer ses affaires en permanence. Il peut s’agir des membres de la famille de proches, de l’autorité chargée de l’exécution de l’aide sociale, d’un établissement médico-social ou d’une communauté religieuse (MOSER-SZELESS, op. cit., ad art. 20 ch. 19). c. Afin de garantir que les prestations en espèces soient utilisées de manière conforme au but d’entretien, et non pas pour payer les dettes du bénéficiaire, les tiers destinataires ne sont pas autorisés à compenser les prestations en cours avec des créances qu’ils ont contre l’ayant droit. L’art. 20 al. 2 LPGA prévoit une interdiction de compensation à cette fin (MOSER-SZELESS, op. cit., ad art. 20 ch. 27). L’interdiction de la compensation est assortie d’une exception : la compensation entre les prestations en espèces et les créances du tiers qualifié ou de l’autorité destinataire du versement à l’égard de l’ayant droit est permise lorsque les prestations de l’assurance sociale sont versées à titre rétroactif au sens de l’art. 22 al. 2 LPGA. En vertu du renvoi à cette disposition, la compensation entre les prestations accordées rétroactivement et versées en mains de tiers et les créances de celui-ci à l’égard de l’ayant droit est possible lorsque l’institution d’aide sociale publique ou privée (ou l’employeur) a consenti des avances ou que l’assureur social a pris provisoirement à sa charge des prestations (, op. cit., ad art. 20 ch. 29). d. En dehors de l’art. 21a LPC, relatif au versement du montant forfaitaire de l’assurance-maladie, la LPC ne contient pas de dérogation à l’art. 20 LPGA (MOSER-SZELESS, op. cit., ad art. 20 ch. 44).</w:t>
      </w:r>
    </w:p>
    <w:p>
      <w:r>
        <w:rPr>
          <w:b/>
        </w:rPr>
        <w:t>E. 9</w:t>
      </w:r>
    </w:p>
    <w:p>
      <w:r>
        <w:t>a. En l’espèce, en ce qui concerne les prestations complémentaires en cours, soit celles qui sont dues à compter du 1er octobre 2018, il n’est pas nécessaire d’examiner si les conditions relatives à l’utilisation des prestations non conforme au but et à la dépendance de l’assistance publique ou privée sont réalisées, dès lors que</w:t>
      </w:r>
    </w:p>
    <w:p>
      <w:r>
        <w:t>A/165/2019 - 10/12 - le bailleur n’est de toute façon pas un tiers qualifié au sens de l’art. 20 al. 1 LPGA puisqu’il ne répond d’aucune obligation légale ou morale d’entretien à l’égard de la recourante, ni ne l’assiste en permanence. Qui plus est, même dans l’hypothèse où les conditions d’un versement en mains de tiers étaient réalisées conformément à l’art. 20 al. 1 LPGA, il conviendrait encore de rappeler que les prestations versées à un tiers ou à une autorité ne peuvent être compensées par ce tiers ou cette autorité avec des créances contre l’ayant droit, selon la teneur claire de l’art. 20 al. 2 LPGA. Dès lors que les conditions strictes et restrictives auxquelles est autorisé un versement en mains de tiers ne sont pas réalisées, l’intimé ne pouvait pas s’acquitter directement du loyer auprès du bailleur et réduire en conséquent le montant des prestations complémentaires courantes versées à la recourante. b. S’agissant du paiement rétroactif des prestations complémentaires dues pour la période du 1er juillet au 30 septembre 2018, la chambre de céans observe que l’exception à l’interdiction de la compensation en cas de versement rétroactif de prestations ne peut pas s’appliquer au présent cas. En effet, le bailleur n’est ni un employeur ni une institution d’aide sociale qui aurait consenti à des avances, ni un assureur qui aurait provisoirement pris à sa charge des prestations, de sorte que la somme de CHF 6'779.- due à la recourante ne pouvait pas être versée au bailleur en règlement de l’arriéré de loyer.</w:t>
      </w:r>
    </w:p>
    <w:p>
      <w:r>
        <w:rPr>
          <w:b/>
        </w:rPr>
        <w:t>E. 10</w:t>
      </w:r>
    </w:p>
    <w:p>
      <w:r>
        <w:t>a. La chambre de céans constate enfin que les dispositions citées par l’intimé ne lui sont d’aucun secours. b. En effet, l’art. 10 al. 4 LPCC prévoit que l’intéressé doit s’engager par écrit à autoriser le propriétaire ou son représentant à communiquer au service toute notification de hausse de loyer (let. a) et à donner mandat au service, en cas d’octroi de prestations, de le représenter en cas de procédure, étant encore précisé que le service se réserve le droit d’engager la procédure (let. b). Cette disposition ne concerne aucunement le paiement de prestations en mains de tiers et ne permet donc pas à l’intimé de verser tout ou partie des sommes dues à la recourante directement au bailleur. c. L’intimé se réfère en outre aux art. 3 al. 2 let. a de la loi sur l’insertion et l'aide sociale individuelle du 22 mars 2007 (LIASI - J 4 04), qui prévoit que le service des prestations complémentaires gère et verse les prestations d'aide sociale pour les personnes en âge AVS, ainsi qu’à l’art. 29 al. 1 LIASI, lequel stipule que, pour garantir un usage conforme à leur but, l’Hospice général peut payer le loyer en mains du bailleur et la prime d'assurance-maladie obligatoire en mains de l'assureur. La LIASI a pour but de prévenir l'exclusion sociale et d'aider les personnes qui en souffrent à se réinsérer dans un environnement social et professionnel (art. 1 al. 1 LIASI), ainsi que de soutenir les efforts des bénéficiaires de la loi à se</w:t>
      </w:r>
    </w:p>
    <w:p>
      <w:r>
        <w:t>A/165/2019 - 11/12 -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L'Hospice général est l'organe d'exécution de la LIASI (art. 3 al. 1 LIASI). Le SPC gère et verse, pour le compte de l'Hospice général, les prestations d'aide sociale notamment pour les personnes en âge AVS (art. 3 al. 2 let. a LIASI). Le SPC agit dans ce cadre pour le compte de l’Hospice général et ses décisions rendues sur opposition (art. 51 LIASI) sont du ressort, sur recours, de la chambre administrative de la Cour de justice, ainsi que le prévoit l’art. 52 LIASI, en confirmation au demeurant de la compétence générale ordinaire de ladite juridiction (art. 132 al. 1 LOJ ; cf. ATAS/916/2018 du 9 octobre 2018). 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(cf. art 9 al. 1 LIASI). En l’occurrence, la recourante est au bénéfice de prestations complémentaires fédérales et cantonales et non pas d’une aide financière versée en vertu de la LIASI, de sorte qu’elle n’est pas soumise à cette loi.</w:t>
      </w:r>
    </w:p>
    <w:p>
      <w:r>
        <w:rPr>
          <w:b/>
        </w:rPr>
        <w:t>E. 11</w:t>
      </w:r>
    </w:p>
    <w:p>
      <w:r>
        <w:t>Au vu de ce qui précède, l’intimé n’était pas fondé à verser au bailleur, en règlement des arriérés de loyer, les prestations complémentaires rétroactives dues pour la période du 1er juillet au 30 septembre 2018, ni à payer directement en mains du bailleur, dès le 1er octobre 2018, le loyer dû par la recourante.</w:t>
      </w:r>
    </w:p>
    <w:p>
      <w:r>
        <w:rPr>
          <w:b/>
        </w:rPr>
        <w:t>E. 12</w:t>
      </w:r>
    </w:p>
    <w:p>
      <w:r>
        <w:t>Partant, le recours est admis et la décision litigieuse annulée en tant qu’elle prévoit le versement des prestations complémentaires en mains du bailleur.</w:t>
      </w:r>
    </w:p>
    <w:p>
      <w:r>
        <w:rPr>
          <w:b/>
        </w:rPr>
        <w:t>E. 13</w:t>
      </w:r>
    </w:p>
    <w:p>
      <w:r>
        <w:t>La recourante obtenant gain de cause et étant assistée d’un mandataire, une indemnité de CHF 1'000.- lui sera accordée à titre de participation à ses frais et dépens (art. 61 let. g LPGA ; art. 6 du règlement sur les frais, émoluments et indemnités en matière administrative du 30 juillet 1986 - RFPA - E 5 10.03).</w:t>
      </w:r>
    </w:p>
    <w:p>
      <w:r>
        <w:rPr>
          <w:b/>
        </w:rPr>
        <w:t>E. 14</w:t>
      </w:r>
    </w:p>
    <w:p>
      <w:r>
        <w:t>Pour le surplus la procédure est gratuite (art. 61 let. a LPGA ; art. 89A al. 1 LPA).</w:t>
      </w:r>
    </w:p>
    <w:p>
      <w:r>
        <w:t>A/165/2019 - 12/12 -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