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ATAS/666/2017 vom 3. August 2017</w:t>
      </w:r>
    </w:p>
    <w:p>
      <w:r>
        <w:t>GE Cour de justice, 2017-08-03, FR</w:t>
      </w:r>
    </w:p>
    <w:p>
      <w:r>
        <w:rPr>
          <w:b/>
        </w:rPr>
        <w:t xml:space="preserve">Quelle: </w:t>
      </w:r>
      <w:r>
        <w:t>https://mcp.opencaselaw.ch/entscheid/ge_gerichte_ATAS_666_2017</w:t>
      </w:r>
    </w:p>
    <w:p>
      <w:r>
        <w:t>FR: GE_GERICHTE ATAS/666/2017 du 3 août 2017</w:t>
      </w:r>
    </w:p>
    <w:p>
      <w:r>
        <w:t>IT: GE_GERICHTE ATAS/666/2017 del 3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l’évaluation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w:t>
      </w:r>
    </w:p>
    <w:p>
      <w:r>
        <w:t>A/4247/2016 - 18/27 - peut raisonnablement être exigée de lui après les traitements et les mesures de réadaptation, sur un marché du travail équilibré (art. 16 LPGA et art. 28a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A/4247/2016 - 19/27 -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A/4247/2016 - 20/27 -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A/4247/2016 - 21/27 -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12</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A/4247/2016 - 22/27 -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w:t>
      </w:r>
    </w:p>
    <w:p>
      <w:r>
        <w:t>A/4247/2016 - 23/27 -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 d.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13</w:t>
      </w:r>
    </w:p>
    <w:p>
      <w:r>
        <w:t>Des mesures de réadaptation professionnelle sont-elles envisageables ?</w:t>
      </w:r>
    </w:p>
    <w:p>
      <w:r>
        <w:rPr>
          <w:b/>
        </w:rPr>
        <w:t>E. 14</w:t>
      </w:r>
    </w:p>
    <w:p>
      <w:r>
        <w:t>Faire toutes autres observations ou suggestions utiles. IV. Du point de vue neuropsychologique (Mme AO______) : A. Procéder à un examen neuropsychologique de M. A______. B. 1. M. A______ subit-il une diminution de sa capacité de travail en raison de troubles neuropsychologiques ? 2. Si oui depuis quelle date et dans quelle mesure ? 3. Êtes-vous d’accord avec les conclusions de l’examen neuropsychologique effectué par Mme Q______ le 23 mai 2013 ? Si non, pourquoi ? 4. Êtes-vous d’accord avec l’avis de Mme Q______ du 14 octobre 2013 ? Si non, pourquoi ? V. Appréciation consensuelle du cas (Dr AM______ neurologue et Dr AN______ rhumatologue) : Compte tenu des limitations fonctionnelles rhumatologiques, neurologiques et neuropsychologiques, M. A______ dispose-t-il d’une capacité de travail ? Si oui, à quel taux et depuis quelle date ? Si non ou dans une mesure restreinte quelles sont les limitations fonctionnelles qui entrent en ligne de compte ? VI. Réserve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