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ATAS/666/2016 vom 25. August 2016</w:t>
      </w:r>
    </w:p>
    <w:p>
      <w:r>
        <w:t>GE Cour de justice, 2016-08-25, FR</w:t>
      </w:r>
    </w:p>
    <w:p>
      <w:r>
        <w:rPr>
          <w:b/>
        </w:rPr>
        <w:t xml:space="preserve">Quelle: </w:t>
      </w:r>
      <w:r>
        <w:t>https://mcp.opencaselaw.ch/entscheid/ge_gerichte_ATAS_666_2016</w:t>
      </w:r>
    </w:p>
    <w:p>
      <w:r>
        <w:t>FR: GE_GERICHTE ATAS/666/2016 du 25 août 2016</w:t>
      </w:r>
    </w:p>
    <w:p>
      <w:r>
        <w:t>IT: GE_GERICHTE ATAS/666/2016 del 25 agosto 2016</w:t>
      </w:r>
    </w:p>
    <w:p>
      <w:pPr>
        <w:pStyle w:val="Heading2"/>
      </w:pPr>
      <w:r>
        <w:t>Erwägungen</w:t>
      </w:r>
    </w:p>
    <w:p>
      <w:r>
        <w:rPr>
          <w:b/>
        </w:rPr>
        <w:t>E. 17</w:t>
      </w:r>
    </w:p>
    <w:p>
      <w:r>
        <w:t>Dans ses dernières écritures, la recourante réclame également, à titre subsidiaire, des mesures d’ordre professionnel.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l'espèce, la recourante peut encore travailler dans l'activité exercée auparavant, à savoir celle de caissière. Il appert ainsi d'emblée que des mesures de réadaptation ne sont pas nécessaires pour rétablir sa capacité de gain. Ainsi, les conditions légales pour l'octroi d'une telle mesure ne sont remplies.</w:t>
      </w:r>
    </w:p>
    <w:p>
      <w:r>
        <w:rPr>
          <w:b/>
        </w:rPr>
        <w:t>E. 18</w:t>
      </w:r>
    </w:p>
    <w:p>
      <w:r>
        <w:t>Le recours sera par conséquent rejeté.</w:t>
      </w:r>
    </w:p>
    <w:p>
      <w:r>
        <w:rPr>
          <w:b/>
        </w:rPr>
        <w:t>E. 19</w:t>
      </w:r>
    </w:p>
    <w:p>
      <w:r>
        <w:t>Dans la mesure où la recourante est soutenue par l’Hospice général, il est renoncé à percevoir un émolument de justice. ***</w:t>
      </w:r>
    </w:p>
    <w:p>
      <w:r>
        <w:t>A/3437/2014 - 22/22 -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