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ATAS/666/2015 vom 7. September 2015</w:t>
      </w:r>
    </w:p>
    <w:p>
      <w:r>
        <w:t>GE Cour de justice, 2015-09-07, FR</w:t>
      </w:r>
    </w:p>
    <w:p>
      <w:r>
        <w:rPr>
          <w:b/>
        </w:rPr>
        <w:t xml:space="preserve">Quelle: </w:t>
      </w:r>
      <w:r>
        <w:t>https://mcp.opencaselaw.ch/entscheid/ge_gerichte_ATAS_666_2015</w:t>
      </w:r>
    </w:p>
    <w:p>
      <w:r>
        <w:t>FR: GE_GERICHTE ATAS/666/2015 du 7 septembre 2015</w:t>
      </w:r>
    </w:p>
    <w:p>
      <w:r>
        <w:t>IT: GE_GERICHTE ATAS/666/2015 del 7 settembre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20003, est applicable à la présente procédure.</w:t>
      </w:r>
    </w:p>
    <w:p>
      <w:r>
        <w:rPr>
          <w:b/>
        </w:rPr>
        <w:t>E. 3</w:t>
      </w:r>
    </w:p>
    <w:p>
      <w:r>
        <w:t>Interjeté dans le délai prévu par la loi à l’intimée, qui l’a transmis à la Cour de céans comme objet de sa compétence, le recours est recevable en la forme (art. 56ss LPGA).</w:t>
      </w:r>
    </w:p>
    <w:p>
      <w:r>
        <w:rPr>
          <w:b/>
        </w:rPr>
        <w:t>E. 4</w:t>
      </w:r>
    </w:p>
    <w:p>
      <w:r>
        <w:t>Le litige porte sur le droit de la recourante à une rente de veuve.</w:t>
      </w:r>
    </w:p>
    <w:p>
      <w:r>
        <w:rPr>
          <w:b/>
        </w:rPr>
        <w:t>E. 5</w:t>
      </w:r>
    </w:p>
    <w:p>
      <w:r>
        <w:t>Selon l’art. 23 LAVS,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par le décès de la veuve ou du veuf (let. b) (al. 4). Le droit renaît en cas d'annulation du mariage ou de divorce. Le Conseil fédéral règle les détails (al. 5). L’art. 25 al. 3 LAVS confère au Conseil fédéral la compétence de régler le droit à la rente d’orphelin pour les enfants recueillis. Sous le titre marginal "Droit à la rente de veuve et de veuf", l'art. 46 al. 2 du règlement sur l'assurance-vieillesse et survivants (RAVS - RS 831.101) dispose que sont réputés enfants recueillis au sens de l'art. 23 al. 2 let. b LAVS, les enfants qui pourraient, au décès de leur mère nourricière ou de leur père nourricier, prétendre à une rente d'orphelin au sens de l'art. 49 RAVS. Cette dernière disposition, prise en</w:t>
      </w:r>
    </w:p>
    <w:p>
      <w:r>
        <w:t>A/488/2015 - 7/11 - application de l'art. 25 al. 3 LAVS, dispose que les enfants recueillis ont droit à une rente d'orphelin au décès des parents nourriciers en vertu de l'art. 25 LAVS si ceux- ci ont assumé gratuitement et de manière durable les frais d'entretien et d'éducation (al. 1). Le droit ne prend pas naissance si l'enfant recueilli est déjà au bénéfice d'une rente ordinaire d'orphelin conformément à l'art. 25 LAVS au moment du décès des parents nourriciers (al. 2). Le droit s'éteint si l'enfant recueilli retourne chez l'un de ses parents ou si ce dernier pourvoit à son entretien (al. 3). L’enfant doit, antérieurement à la réalisation du risque assuré, avoir joui gratuitement du statut d’enfant recueilli. Si ce statut devient gratuit après la survenance de l’événement, l’enfant recueilli ne saurait prétendre une rente d’orphelin (RCC 1967 p. 556 consid. 2).</w:t>
      </w:r>
    </w:p>
    <w:p>
      <w:r>
        <w:rPr>
          <w:b/>
        </w:rPr>
        <w:t>E. 6</w:t>
      </w:r>
    </w:p>
    <w:p>
      <w:r>
        <w:t>La jurisprudence qualifie de recueilli au sens de l'art. 49 RAVS l'enfant qui jouit en fait, dans sa famille nourricière, de la situation d'un enfant légitime et dont les parents nourriciers assument la responsabilité de l'entretien et de l'éducation comme ils le feraient à l'égard de leur propre enfant.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(RSAS 2003 p. 544). Il y a filiation nourricière lorsqu'un mineur vit sous la garde de personnes qui ne sont pas ses parents. Il doit exister entre l’enfant et le(s) parent(s) nourricier(s) de véritables relations de parents à enfants. Il ne suffit donc pas que l’enfant ait été recueilli dans le ménage des parents nourriciers pour travailler ou se former professionnellement, mais bien pour être entretenu, éduqué, et jouir pratiquement de la situation d’un propre enfant de la famille. A cet égard, il est indifférent que les parents nourriciers aient un lien de parenté avec l’enfant recueilli (Michel VALTERIO, Droit de l'assurance-vieillesse et survivants [AVS] et de l'assurance-invalidité [AI], 2011, n. 838 p. 248).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(arrêt du Tribunal fédéral 9C_340/2014 du 14 novembre 2014 consid. 3.2.2).</w:t>
      </w:r>
    </w:p>
    <w:p>
      <w:r>
        <w:rPr>
          <w:b/>
        </w:rPr>
        <w:t>E. 7</w:t>
      </w:r>
    </w:p>
    <w:p>
      <w:r>
        <w:t>Le statut d'enfant recueilli au sens de la jurisprudence rendue sous l'empire de l'ancien art. 49 al. 1 RAVS, en vigueur jusqu'au 31 décembre 1996, est réputé gratuit si le montant des prestations en faveur de l'enfant que les parents nourriciers reçoivent de la part de tiers (par exemple les pensions alimentaires), couvrent moins du quart des frais d'entretien effectifs de l'enfant (ATF 122 V 182 consid. 2b). Cette jurisprudence conserve toute sa valeur sous l'empire du nouveau droit (ATF 125 V 141 consid. 2b).</w:t>
      </w:r>
    </w:p>
    <w:p>
      <w:r>
        <w:t>A/488/2015 - 8/11 - S’agissant du calcul des frais d’entretien et d’éducation de l’enfant, au regard desquels on pourra se déterminer quant à la gratuité du statut d’enfant recueilli, il y a lieu de se fonder sur les valeurs contenues dans les tables de l’appendice III aux directives de l'OFAS concernant les rentes [DR], version en force dès le 1er janvier 2014) (Ueli KIESER, Rechtsprechung des Bundesgerichts zum Sozial- versicherungsrecht, Alters- und Hinterlassenenversicherung, 3ème éd. 2012, n. 2 ad art. 25 LAVS). Selon ces tables, la moitié de l’entretien d’un enfant de plus de 17 ans d’une fratrie de deux est de CHF 769.- en 2013.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w:t>
      </w:r>
    </w:p>
    <w:p>
      <w:r>
        <w:rPr>
          <w:b/>
        </w:rPr>
        <w:t>E. 9</w:t>
      </w:r>
    </w:p>
    <w:p>
      <w:r>
        <w:t>En l’espèce, il y a lieu d’admettre que la recourante et les enfants de feu son conjoint ont établi un lien nourricier au sens de la jurisprudence. Ces enfants ont en effet vécu avec la recourante et leur père jusqu’au décès de ce dernier. E______ et F______ vivent encore chez la recourante et des liens solides se sont tissés entre eux, comme cela ressort notamment des indications de la recourante et des témoins. La question dont dépend l’issue du litige est le caractère gratuit de l’entretien. Contrairement à ce que semble alléguer l’intimée, on ne saurait le nier au motif que E______ et F______ perçoivent désormais des rentes d’orphelin excédant le quart de leur entretien à la suite du décès de leur père. En effet, le statut des orphelins doit être déterminé en fonction de la situation qui prévalait au jour du décès de leur parent (ATF 125 V 141 consid. 4a). Admettre le contraire reviendrait au demeurant à exclure quasiment systématiquement le droit à une rente de veuf ou de veuve aux personnes qui ont recueilli et entretenu les enfants de leur conjoint, puisque les rentes du premier pilier et du deuxième pilier couvrent fréquemment le quart des montants nécessaires à l’entretien selon les directives. Selon les tables précitées, on peut donc retenir que le coût d’entretien pour E______ et F______ s’élève à CHF 1'538.- pour chacun d’eux. Or, E______ et F______ ont vécu chez la recourante depuis 2011. Cette dernière a assumé – avec son mari jusqu’au décès de celui-ci – l’essentiel des frais usuels d’entretien tels que loyer, nourriture et dépenses courantes. La position de</w:t>
      </w:r>
    </w:p>
    <w:p>
      <w:r>
        <w:t>A/488/2015 - 9/11 - l’intimée, selon laquelle Madame C______ prend en charge les frais courants, est ainsi erronée. Si la mère des enfants a affirmé à plusieurs reprises les soutenir financièrement, on relève qu’elle n’a pas versé de contribution d’entretien pour eux. Elle n’a pas non plus été en mesure de quantifier son entretien, ce qui démontre qu’elle n’a pas opéré de versements réguliers pour E______ et F______. Elle aurait certes déclaré qu’elle payait leurs primes d’assurance-maladie lors de l’entretien téléphonique avec l’intimée le 20 octobre 2014. Cela étant, on notera que feu Monsieur B______ a continué à lui verser la pension alimentaire de F______ – et également jusqu’en juillet 2012 celle de E______ et ce bien que ces derniers ne vivaient plus chez elle. De plus, elle a exposé lors de son audition que feu Monsieur B______ lui remboursait la moitié des frais d’assurance-maladie pour E______ après avoir mis un terme au versement de la pension, et qu’elle avait continué à gérer les finances de ses enfants malgré leur emménagement chez leur père et la recourante. Au vu de ces éléments, il apparaît que si la mère de E______ et F______ a effectivement réglé leurs primes d’assurance-maladie, elle ne prenait en charge que la moitié de ce poste pour E______. Quant aux montants nécessaires au règlement des primes de F______, ils ont très vraisemblablement été prélevés sur la contribution d’entretien versée pour lui – dont on comprend au demeurant mal quels autres frais elle était destinée à couvrir, puisque son père assumait désormais l’entretien quotidien de cet enfant. En outre, si Madame C______ continue à verser les primes d’assurance-maladie de F______, elle le fait au moyen de la rente d’orphelin de cet enfant et non sur ses deniers personnels. Les autres dépenses que la mère des enfants a indiqué prendre en charge sont les assurances pour les véhicules des enfants. Or, même sans connaître exactement les montants dus à ce titre, on peut admettre au degré de la vraisemblance prépondérante, compte tenu du coût moyen de telles assurances, qu’il ne s’agit pas là de dépenses représentant le quart des frais d’entretien afférents à E______ et F______. Tel est également le cas des repas que ces derniers prennent occasionnellement chez elle et des vêtements qu’elle leur offre. Madame C______ a également expliqué qu’elle leur donnait sporadiquement de l’argent de poche. Elle a toutefois également admis que c’était pour l’essentiel feu leur père – ou la recourante – qui leur en donnait. Il est de plus vraisemblable que les montants remis à ce titre à F______ soient relativement modestes, puisque ce dernier a affirmé prendre tous ses repas chez la recourante et que ses dépenses fixes sont également prises en charge. Enfin, la mère des enfants a estimé lors de son audition que la recourante participait aux trois quarts de l’entretien de E______ et F______. Compte tenu de ce qui précède, il y a lieu d’admettre au degré de la vraisemblance prépondérante que la recourante et feu son époux prenaient en charge plus de trois quarts des frais d’entretien de F______, et que la recourante continue à les assumer dans cette proportion. Il est vrai que Madame C______ a versé la moitié des très importants frais d’écolage de E______ pour sa première année à l’Ecole hôtelière, si bien qu’on peut se demander si ce versement ne suffit pas à considérer que celle- ci a assumé l’entretien de cet enfant à concurrence de plus du quart des montants</w:t>
      </w:r>
    </w:p>
    <w:p>
      <w:r>
        <w:t>A/488/2015 - 10/11 - prévus dans les directives. Cette question peut toutefois rester ouverte, dès lors que le caractère gratuit de l’entretien d’un seul enfant recueilli suffit à reconnaître le droit à une rente de veuve et qu’on doit admettre que cette condition est réalisée en l’espèce pour F______. La recourante a ainsi droit à une rente de veuve.</w:t>
      </w:r>
    </w:p>
    <w:p>
      <w:r>
        <w:rPr>
          <w:b/>
        </w:rPr>
        <w:t>E. 10</w:t>
      </w:r>
    </w:p>
    <w:p>
      <w:r>
        <w:t>Le recours est admis. La recourante a droit à des dépens, qu’il convient de fixer à CHF 2'500.- (art. 61 let. g LPGA). Pour le surplus, la procédure est gratuite (art. 61 let. a LPGA).</w:t>
      </w:r>
    </w:p>
    <w:p>
      <w:r>
        <w:t>A/488/2015 - 11/11 -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